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F8516" w14:textId="77777777" w:rsidR="00833A24" w:rsidRPr="00C0433F" w:rsidRDefault="00833A24" w:rsidP="00833A24">
      <w:pPr>
        <w:pStyle w:val="Titre"/>
        <w:spacing w:line="360" w:lineRule="auto"/>
        <w:rPr>
          <w:rFonts w:ascii="Times New Roman" w:hAnsi="Times New Roman"/>
          <w:szCs w:val="28"/>
        </w:rPr>
      </w:pPr>
      <w:r w:rsidRPr="00C0433F">
        <w:rPr>
          <w:rFonts w:ascii="Times New Roman" w:hAnsi="Times New Roman"/>
          <w:szCs w:val="28"/>
        </w:rPr>
        <w:t>Liste des travaux d’Agnès Bastit :</w:t>
      </w:r>
    </w:p>
    <w:p w14:paraId="04817BEE" w14:textId="77777777" w:rsidR="00833A24" w:rsidRPr="00C0433F" w:rsidRDefault="00833A24" w:rsidP="00833A24">
      <w:pPr>
        <w:pStyle w:val="Titre"/>
        <w:spacing w:line="360" w:lineRule="auto"/>
        <w:rPr>
          <w:rFonts w:ascii="Times New Roman" w:hAnsi="Times New Roman"/>
          <w:szCs w:val="28"/>
        </w:rPr>
      </w:pPr>
      <w:r w:rsidRPr="00C0433F">
        <w:rPr>
          <w:rFonts w:ascii="Times New Roman" w:hAnsi="Times New Roman"/>
          <w:szCs w:val="28"/>
        </w:rPr>
        <w:t>Publications, inédits et projets</w:t>
      </w:r>
    </w:p>
    <w:p w14:paraId="767C1254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b/>
          <w:szCs w:val="24"/>
        </w:rPr>
      </w:pPr>
      <w:r w:rsidRPr="00C0433F">
        <w:rPr>
          <w:rFonts w:ascii="Times New Roman" w:hAnsi="Times New Roman"/>
          <w:b/>
          <w:szCs w:val="24"/>
        </w:rPr>
        <w:t>1. Ouvrages</w:t>
      </w:r>
    </w:p>
    <w:p w14:paraId="10D81B8D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Ouvrage et recueil collectif parus</w:t>
      </w:r>
    </w:p>
    <w:p w14:paraId="4DA5AD97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</w:t>
      </w:r>
      <w:r w:rsidRPr="00C0433F">
        <w:rPr>
          <w:rFonts w:ascii="Times New Roman" w:hAnsi="Times New Roman"/>
          <w:i/>
          <w:szCs w:val="24"/>
        </w:rPr>
        <w:t>Vangelo-Trasmissione-Verità</w:t>
      </w:r>
      <w:r w:rsidRPr="00C0433F">
        <w:rPr>
          <w:rFonts w:ascii="Times New Roman" w:hAnsi="Times New Roman"/>
          <w:szCs w:val="24"/>
        </w:rPr>
        <w:t>, a cura di A. Bastit e A. Carfora, Trapani (Pozzo di Giacobbe), 2013.</w:t>
      </w:r>
    </w:p>
    <w:p w14:paraId="68014AA0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</w:t>
      </w:r>
      <w:r w:rsidRPr="00C0433F">
        <w:rPr>
          <w:rFonts w:ascii="Times New Roman" w:hAnsi="Times New Roman"/>
          <w:i/>
          <w:szCs w:val="24"/>
        </w:rPr>
        <w:t>Antonio Orbe dix ans après</w:t>
      </w:r>
      <w:r w:rsidRPr="00C0433F">
        <w:rPr>
          <w:rFonts w:ascii="Times New Roman" w:hAnsi="Times New Roman"/>
          <w:szCs w:val="24"/>
        </w:rPr>
        <w:t xml:space="preserve"> (2003-2013), Numéro thématique de la Revue </w:t>
      </w:r>
      <w:r w:rsidRPr="00C0433F">
        <w:rPr>
          <w:rFonts w:ascii="Times New Roman" w:hAnsi="Times New Roman"/>
          <w:i/>
          <w:szCs w:val="24"/>
        </w:rPr>
        <w:t>Gregorianum</w:t>
      </w:r>
      <w:r w:rsidRPr="00C0433F">
        <w:rPr>
          <w:rFonts w:ascii="Times New Roman" w:hAnsi="Times New Roman"/>
          <w:szCs w:val="24"/>
        </w:rPr>
        <w:t xml:space="preserve"> 94, 2, 2013, Actes de la Journée d’études </w:t>
      </w:r>
      <w:r w:rsidRPr="00C0433F">
        <w:rPr>
          <w:rFonts w:ascii="Times New Roman" w:hAnsi="Times New Roman"/>
          <w:i/>
          <w:szCs w:val="24"/>
        </w:rPr>
        <w:t>A. Orbe. L’émergence de la pensée chrétienne</w:t>
      </w:r>
      <w:r w:rsidRPr="00C0433F">
        <w:rPr>
          <w:rFonts w:ascii="Times New Roman" w:hAnsi="Times New Roman"/>
          <w:szCs w:val="24"/>
        </w:rPr>
        <w:t xml:space="preserve"> (22 juin 2012).</w:t>
      </w:r>
    </w:p>
    <w:p w14:paraId="1498D4FD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Responsabilité de l’entreprise éditoriale de la traduction d’A. Orbe, </w:t>
      </w:r>
      <w:r w:rsidRPr="00C0433F">
        <w:rPr>
          <w:rFonts w:ascii="Times New Roman" w:hAnsi="Times New Roman"/>
          <w:i/>
          <w:szCs w:val="24"/>
        </w:rPr>
        <w:t xml:space="preserve">Introduction à la théologie des second et troisième siècles </w:t>
      </w:r>
      <w:r w:rsidRPr="00C0433F">
        <w:rPr>
          <w:rFonts w:ascii="Times New Roman" w:hAnsi="Times New Roman"/>
          <w:szCs w:val="24"/>
        </w:rPr>
        <w:t>(trad. J. Lopez de Castro), Paris (Ed. du Cerf), 2012 (deux volumes, un ensemble de 1600 p., avec refonte des notes et ajout de bibliographies et d’</w:t>
      </w:r>
      <w:r w:rsidRPr="00C0433F">
        <w:rPr>
          <w:rFonts w:ascii="Times New Roman" w:hAnsi="Times New Roman"/>
          <w:i/>
          <w:szCs w:val="24"/>
        </w:rPr>
        <w:t>indices</w:t>
      </w:r>
      <w:r w:rsidRPr="00C0433F">
        <w:rPr>
          <w:rFonts w:ascii="Times New Roman" w:hAnsi="Times New Roman"/>
          <w:szCs w:val="24"/>
        </w:rPr>
        <w:t>).</w:t>
      </w:r>
    </w:p>
    <w:p w14:paraId="462FA0DD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</w:p>
    <w:p w14:paraId="2C3B058B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b/>
          <w:szCs w:val="24"/>
        </w:rPr>
      </w:pPr>
      <w:r w:rsidRPr="00C0433F">
        <w:rPr>
          <w:rFonts w:ascii="Times New Roman" w:hAnsi="Times New Roman"/>
          <w:b/>
          <w:szCs w:val="24"/>
        </w:rPr>
        <w:t>1. 2 Ouvrages en préparation :</w:t>
      </w:r>
    </w:p>
    <w:p w14:paraId="6F50755E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</w:t>
      </w:r>
      <w:r w:rsidRPr="00C0433F">
        <w:rPr>
          <w:rFonts w:ascii="Times New Roman" w:hAnsi="Times New Roman"/>
          <w:i/>
          <w:szCs w:val="24"/>
        </w:rPr>
        <w:t>Irénée entre Asie et Occident</w:t>
      </w:r>
      <w:r w:rsidRPr="00C0433F">
        <w:rPr>
          <w:rFonts w:ascii="Times New Roman" w:hAnsi="Times New Roman"/>
          <w:szCs w:val="24"/>
        </w:rPr>
        <w:t xml:space="preserve">. Actes du colloque du 30.06.2014 à Lyon, collectif à paraître en 2016 sous la direction d’A. Bastit dans la </w:t>
      </w:r>
      <w:r w:rsidRPr="00C0433F">
        <w:rPr>
          <w:rFonts w:ascii="Times New Roman" w:hAnsi="Times New Roman"/>
          <w:i/>
          <w:szCs w:val="24"/>
        </w:rPr>
        <w:t>Collection des Etudes Augustiniennes</w:t>
      </w:r>
      <w:r w:rsidRPr="00C0433F">
        <w:rPr>
          <w:rFonts w:ascii="Times New Roman" w:hAnsi="Times New Roman"/>
          <w:szCs w:val="24"/>
        </w:rPr>
        <w:t>.</w:t>
      </w:r>
    </w:p>
    <w:p w14:paraId="7CB3891C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</w:t>
      </w:r>
      <w:r w:rsidRPr="00C0433F">
        <w:rPr>
          <w:rFonts w:ascii="Times New Roman" w:hAnsi="Times New Roman"/>
          <w:i/>
          <w:szCs w:val="24"/>
        </w:rPr>
        <w:t>Irénée de Lyon et l’émergence de la Bible chrétienne</w:t>
      </w:r>
      <w:r w:rsidRPr="00C0433F">
        <w:rPr>
          <w:rFonts w:ascii="Times New Roman" w:hAnsi="Times New Roman"/>
          <w:szCs w:val="24"/>
        </w:rPr>
        <w:t xml:space="preserve">. Actes du colloque du 1.07.2014 à Lyon, à paraître en 2016 sous la direction d’A. Bastit dans la Collection des </w:t>
      </w:r>
      <w:r w:rsidRPr="00C0433F">
        <w:rPr>
          <w:rFonts w:ascii="Times New Roman" w:hAnsi="Times New Roman"/>
          <w:i/>
          <w:szCs w:val="24"/>
        </w:rPr>
        <w:t>Instrumenta Patristica et Mediaevalia</w:t>
      </w:r>
      <w:r w:rsidRPr="00C0433F">
        <w:rPr>
          <w:rFonts w:ascii="Times New Roman" w:hAnsi="Times New Roman"/>
          <w:szCs w:val="24"/>
        </w:rPr>
        <w:t xml:space="preserve"> chez Brepols.</w:t>
      </w:r>
    </w:p>
    <w:p w14:paraId="0EA00204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</w:t>
      </w:r>
      <w:r w:rsidRPr="00C0433F">
        <w:rPr>
          <w:rFonts w:ascii="Times New Roman" w:hAnsi="Times New Roman"/>
          <w:i/>
          <w:szCs w:val="24"/>
        </w:rPr>
        <w:t>Irénée après Irénée. Éléments pour l’histoire du devenir de l’œuvre d’Irénée de Lyon</w:t>
      </w:r>
      <w:r w:rsidRPr="00C0433F">
        <w:rPr>
          <w:rFonts w:ascii="Times New Roman" w:hAnsi="Times New Roman"/>
          <w:szCs w:val="24"/>
        </w:rPr>
        <w:t xml:space="preserve">, à paraître en 2016 sous la direction d’A. Bastit dans la Collection </w:t>
      </w:r>
      <w:r w:rsidRPr="00C0433F">
        <w:rPr>
          <w:rFonts w:ascii="Times New Roman" w:hAnsi="Times New Roman"/>
          <w:i/>
          <w:szCs w:val="24"/>
        </w:rPr>
        <w:t>Cahiers de Biblia Patristic</w:t>
      </w:r>
      <w:r w:rsidRPr="00C0433F">
        <w:rPr>
          <w:rFonts w:ascii="Times New Roman" w:hAnsi="Times New Roman"/>
          <w:szCs w:val="24"/>
        </w:rPr>
        <w:t>a chez Brepols.</w:t>
      </w:r>
    </w:p>
    <w:p w14:paraId="2B7A1D42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A. Bastit, </w:t>
      </w:r>
      <w:r w:rsidRPr="00C0433F">
        <w:rPr>
          <w:rFonts w:ascii="Times New Roman" w:hAnsi="Times New Roman"/>
          <w:i/>
          <w:szCs w:val="24"/>
        </w:rPr>
        <w:t>La lecture des évangiles dans l’Église ancienne (II°-IV°). Quelques éléments pour une histoire culturelle de l’interprétation</w:t>
      </w:r>
      <w:r w:rsidRPr="00C0433F">
        <w:rPr>
          <w:rFonts w:ascii="Times New Roman" w:hAnsi="Times New Roman"/>
          <w:szCs w:val="24"/>
        </w:rPr>
        <w:t xml:space="preserve">, à paraître en 2016 dans la Collection </w:t>
      </w:r>
      <w:r w:rsidRPr="00C0433F">
        <w:rPr>
          <w:rFonts w:ascii="Times New Roman" w:hAnsi="Times New Roman"/>
          <w:i/>
          <w:szCs w:val="24"/>
        </w:rPr>
        <w:t>Cahiers de Biblia Patristic</w:t>
      </w:r>
      <w:r w:rsidRPr="00C0433F">
        <w:rPr>
          <w:rFonts w:ascii="Times New Roman" w:hAnsi="Times New Roman"/>
          <w:szCs w:val="24"/>
        </w:rPr>
        <w:t>a chez Brepols.</w:t>
      </w:r>
    </w:p>
    <w:p w14:paraId="06C14399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</w:t>
      </w:r>
      <w:r w:rsidRPr="00C0433F">
        <w:rPr>
          <w:rFonts w:ascii="Times New Roman" w:hAnsi="Times New Roman"/>
          <w:i/>
          <w:szCs w:val="24"/>
        </w:rPr>
        <w:t>Les ministères dans l’Eglise primitive (du premier au troisième siècle)</w:t>
      </w:r>
      <w:r w:rsidRPr="00C0433F">
        <w:rPr>
          <w:rFonts w:ascii="Times New Roman" w:hAnsi="Times New Roman"/>
          <w:szCs w:val="24"/>
        </w:rPr>
        <w:t xml:space="preserve">, traduction et mise à jour par A. Bastit et E. Cattaneo de </w:t>
      </w:r>
      <w:r w:rsidRPr="00C0433F">
        <w:rPr>
          <w:rFonts w:ascii="Times New Roman" w:hAnsi="Times New Roman"/>
          <w:i/>
          <w:szCs w:val="24"/>
        </w:rPr>
        <w:t>I ministeri nella Chiesa antica</w:t>
      </w:r>
      <w:r w:rsidRPr="00C0433F">
        <w:rPr>
          <w:rFonts w:ascii="Times New Roman" w:hAnsi="Times New Roman"/>
          <w:szCs w:val="24"/>
        </w:rPr>
        <w:t xml:space="preserve"> d’E. Cattaneo, Milan, 1997 (en collaboration avec Ch. Lavigne) (à paraître en 2017).</w:t>
      </w:r>
    </w:p>
    <w:p w14:paraId="3F4AF729" w14:textId="77777777" w:rsidR="00833A24" w:rsidRPr="00C0433F" w:rsidRDefault="00833A24" w:rsidP="00833A24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39F8AAAC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b/>
          <w:szCs w:val="24"/>
        </w:rPr>
      </w:pPr>
      <w:r w:rsidRPr="00C0433F">
        <w:rPr>
          <w:rFonts w:ascii="Times New Roman" w:hAnsi="Times New Roman"/>
          <w:b/>
          <w:szCs w:val="24"/>
        </w:rPr>
        <w:t>2. Articles Publiés</w:t>
      </w:r>
    </w:p>
    <w:p w14:paraId="13B86CF7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2. 1 Actes de colloques ou ouvrages collectifs (28 contributions, trois inédits)</w:t>
      </w:r>
    </w:p>
    <w:p w14:paraId="25390976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lastRenderedPageBreak/>
        <w:t xml:space="preserve">- "Représentations figurées et exégèse évangélique à l'époque paléochrétienne", </w:t>
      </w:r>
      <w:r w:rsidRPr="00C0433F">
        <w:rPr>
          <w:rFonts w:ascii="Times New Roman" w:hAnsi="Times New Roman"/>
          <w:i/>
          <w:szCs w:val="24"/>
        </w:rPr>
        <w:t>Le mot et l'image dans le domaine religieux</w:t>
      </w:r>
      <w:r w:rsidRPr="00C0433F">
        <w:rPr>
          <w:rFonts w:ascii="Times New Roman" w:hAnsi="Times New Roman"/>
          <w:szCs w:val="24"/>
        </w:rPr>
        <w:t>, (Actes du Colloque du Centre de Linguistique Religieuse d'Angers des 9-10. 11. 1990), Cahiers du C.L.R. d'Angers, H.S. 3, 1992, p. 161-183.</w:t>
      </w:r>
    </w:p>
    <w:p w14:paraId="182CC385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"Conception du Commentaire et Tradition exégétique dans les </w:t>
      </w:r>
      <w:r w:rsidRPr="00C0433F">
        <w:rPr>
          <w:rFonts w:ascii="Times New Roman" w:hAnsi="Times New Roman"/>
          <w:i/>
          <w:szCs w:val="24"/>
        </w:rPr>
        <w:t>In Matthaeum</w:t>
      </w:r>
      <w:r w:rsidRPr="00C0433F">
        <w:rPr>
          <w:rFonts w:ascii="Times New Roman" w:hAnsi="Times New Roman"/>
          <w:szCs w:val="24"/>
        </w:rPr>
        <w:t xml:space="preserve"> d'Origène et d'Hilaire de Poitiers, </w:t>
      </w:r>
      <w:r w:rsidRPr="00C0433F">
        <w:rPr>
          <w:rFonts w:ascii="Times New Roman" w:hAnsi="Times New Roman"/>
          <w:i/>
          <w:szCs w:val="24"/>
        </w:rPr>
        <w:t>Origeniana Sexta</w:t>
      </w:r>
      <w:r w:rsidRPr="00C0433F">
        <w:rPr>
          <w:rFonts w:ascii="Times New Roman" w:hAnsi="Times New Roman"/>
          <w:szCs w:val="24"/>
        </w:rPr>
        <w:t xml:space="preserve">, Leuven (Peeters), 1994, p. 763-783. </w:t>
      </w:r>
    </w:p>
    <w:p w14:paraId="08557C05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"Le veau gras de Luc. Une lecture patristique de Lc 15, 23" in Germain Marc'hadour, </w:t>
      </w:r>
      <w:r w:rsidRPr="00C0433F">
        <w:rPr>
          <w:rFonts w:ascii="Times New Roman" w:hAnsi="Times New Roman"/>
          <w:i/>
          <w:szCs w:val="24"/>
        </w:rPr>
        <w:t>Le lexique chrétien, permanences et avatars</w:t>
      </w:r>
      <w:r w:rsidRPr="00C0433F">
        <w:rPr>
          <w:rFonts w:ascii="Times New Roman" w:hAnsi="Times New Roman"/>
          <w:szCs w:val="24"/>
        </w:rPr>
        <w:t>, t. II, Cahiers du C.L.R. d'Angers, 1993, p. 93-112.</w:t>
      </w:r>
    </w:p>
    <w:p w14:paraId="52836FDB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"L'interprétation de l'évangile comme récit dans l'</w:t>
      </w:r>
      <w:r w:rsidRPr="00C0433F">
        <w:rPr>
          <w:rFonts w:ascii="Times New Roman" w:hAnsi="Times New Roman"/>
          <w:i/>
          <w:szCs w:val="24"/>
        </w:rPr>
        <w:t>In Matthaeum</w:t>
      </w:r>
      <w:r w:rsidRPr="00C0433F">
        <w:rPr>
          <w:rFonts w:ascii="Times New Roman" w:hAnsi="Times New Roman"/>
          <w:szCs w:val="24"/>
        </w:rPr>
        <w:t xml:space="preserve"> d'Origène", communication au XXIII° Incontro di Studiosi dell'antichità cristiana: </w:t>
      </w:r>
      <w:r w:rsidRPr="00C0433F">
        <w:rPr>
          <w:rFonts w:ascii="Times New Roman" w:hAnsi="Times New Roman"/>
          <w:i/>
          <w:szCs w:val="24"/>
        </w:rPr>
        <w:t>La narrativa cristiana antica, codici narrativi, strutture formali, schemi retorici</w:t>
      </w:r>
      <w:r w:rsidRPr="00C0433F">
        <w:rPr>
          <w:rFonts w:ascii="Times New Roman" w:hAnsi="Times New Roman"/>
          <w:szCs w:val="24"/>
        </w:rPr>
        <w:t>, Rome, 1995, p. 267-282.</w:t>
      </w:r>
    </w:p>
    <w:p w14:paraId="17670C90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"La lecture de l'Odyssée dans le traité l'</w:t>
      </w:r>
      <w:r w:rsidRPr="00C0433F">
        <w:rPr>
          <w:rFonts w:ascii="Times New Roman" w:hAnsi="Times New Roman"/>
          <w:i/>
          <w:szCs w:val="24"/>
        </w:rPr>
        <w:t>Antre des Nymphes</w:t>
      </w:r>
      <w:r w:rsidRPr="00C0433F">
        <w:rPr>
          <w:rFonts w:ascii="Times New Roman" w:hAnsi="Times New Roman"/>
          <w:szCs w:val="24"/>
        </w:rPr>
        <w:t xml:space="preserve"> de Porphyre", </w:t>
      </w:r>
      <w:r w:rsidRPr="00C0433F">
        <w:rPr>
          <w:rFonts w:ascii="Times New Roman" w:hAnsi="Times New Roman"/>
          <w:i/>
          <w:szCs w:val="24"/>
        </w:rPr>
        <w:t>La lecture allégorique d'hier à aujourd'hui</w:t>
      </w:r>
      <w:r w:rsidRPr="00C0433F">
        <w:rPr>
          <w:rFonts w:ascii="Times New Roman" w:hAnsi="Times New Roman"/>
          <w:szCs w:val="24"/>
        </w:rPr>
        <w:t xml:space="preserve"> (éd. B. Ham), Angers, Cahiers du CIRHiLL, 1996, n° 18, p. 1-11.</w:t>
      </w:r>
    </w:p>
    <w:p w14:paraId="6759A848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"Les tentations de Jésus au désert: interprétation patristique », </w:t>
      </w:r>
      <w:r w:rsidRPr="00C0433F">
        <w:rPr>
          <w:rFonts w:ascii="Times New Roman" w:hAnsi="Times New Roman"/>
          <w:i/>
          <w:szCs w:val="24"/>
        </w:rPr>
        <w:t>Le désert, un espace paradoxal</w:t>
      </w:r>
      <w:r w:rsidRPr="00C0433F">
        <w:rPr>
          <w:rFonts w:ascii="Times New Roman" w:hAnsi="Times New Roman"/>
          <w:szCs w:val="24"/>
        </w:rPr>
        <w:t>, P. Halen, G. Nauroy, A. Spica ed., Bern (Peter Lang), 2003, p. 79-99.</w:t>
      </w:r>
    </w:p>
    <w:p w14:paraId="7599C64B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"L'impôt et le poisson. Une lecture patristique de Mt 17, 24-27", </w:t>
      </w:r>
      <w:r w:rsidRPr="00C0433F">
        <w:rPr>
          <w:rFonts w:ascii="Times New Roman" w:hAnsi="Times New Roman"/>
          <w:i/>
          <w:szCs w:val="24"/>
        </w:rPr>
        <w:t>Chartae caritatis</w:t>
      </w:r>
      <w:r w:rsidRPr="00C0433F">
        <w:rPr>
          <w:rFonts w:ascii="Times New Roman" w:hAnsi="Times New Roman"/>
          <w:szCs w:val="24"/>
        </w:rPr>
        <w:t>, Etudes de patristique et d’antiquité tardive offertes à Y-M Duval, B. Gain, P. Jay, G. Nauroy ed., Paris (Etudes Augustiniennes), 2004, p. 145-156.</w:t>
      </w:r>
    </w:p>
    <w:p w14:paraId="275919EB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« Chrysostome et l’exégèse des </w:t>
      </w:r>
      <w:r w:rsidRPr="00C0433F">
        <w:rPr>
          <w:rFonts w:ascii="Times New Roman" w:hAnsi="Times New Roman"/>
          <w:i/>
          <w:szCs w:val="24"/>
        </w:rPr>
        <w:t>Homélies sur Matthieu </w:t>
      </w:r>
      <w:r w:rsidRPr="00C0433F">
        <w:rPr>
          <w:rFonts w:ascii="Times New Roman" w:hAnsi="Times New Roman"/>
          <w:szCs w:val="24"/>
        </w:rPr>
        <w:t xml:space="preserve">: l’exemple de la péricope des mages (Mt 2, 1-12) », </w:t>
      </w:r>
      <w:r w:rsidRPr="00C0433F">
        <w:rPr>
          <w:rFonts w:ascii="Times New Roman" w:hAnsi="Times New Roman"/>
          <w:i/>
          <w:szCs w:val="24"/>
        </w:rPr>
        <w:t>Giovanni Cristosomo, oriente e occidente tra IV e V secolo</w:t>
      </w:r>
      <w:r w:rsidRPr="00C0433F">
        <w:rPr>
          <w:rFonts w:ascii="Times New Roman" w:hAnsi="Times New Roman"/>
          <w:szCs w:val="24"/>
        </w:rPr>
        <w:t>, Rome (</w:t>
      </w:r>
      <w:r w:rsidRPr="00C0433F">
        <w:rPr>
          <w:rFonts w:ascii="Times New Roman" w:hAnsi="Times New Roman"/>
          <w:i/>
          <w:szCs w:val="24"/>
        </w:rPr>
        <w:t>Augustinianum</w:t>
      </w:r>
      <w:r w:rsidRPr="00C0433F">
        <w:rPr>
          <w:rFonts w:ascii="Times New Roman" w:hAnsi="Times New Roman"/>
          <w:szCs w:val="24"/>
        </w:rPr>
        <w:t xml:space="preserve"> ), 2005, p. 315-333.</w:t>
      </w:r>
    </w:p>
    <w:p w14:paraId="20440ACA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– « Typologie des prologues aux commentaires des évangiles », </w:t>
      </w:r>
      <w:r w:rsidRPr="00C0433F">
        <w:rPr>
          <w:rFonts w:ascii="Times New Roman" w:hAnsi="Times New Roman"/>
          <w:i/>
          <w:szCs w:val="24"/>
        </w:rPr>
        <w:t>Il Commento a Giovanni di Origene : il testo e i suoi contesti</w:t>
      </w:r>
      <w:r w:rsidRPr="00C0433F">
        <w:rPr>
          <w:rFonts w:ascii="Times New Roman" w:hAnsi="Times New Roman"/>
          <w:szCs w:val="24"/>
        </w:rPr>
        <w:t>, ed. E. Prinzivalli, Bologne, 2005, p. 83-115.</w:t>
      </w:r>
    </w:p>
    <w:p w14:paraId="6D5EA69F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« Le salut comme libération dans l’exégèse primitive des évangiles : LUO et LUSIS », </w:t>
      </w:r>
      <w:r w:rsidRPr="00C0433F">
        <w:rPr>
          <w:rFonts w:ascii="Times New Roman" w:hAnsi="Times New Roman"/>
          <w:i/>
          <w:szCs w:val="24"/>
        </w:rPr>
        <w:t>Pagani e cristani alla ricerca della salvezza (secoli I-III)</w:t>
      </w:r>
      <w:r w:rsidRPr="00C0433F">
        <w:rPr>
          <w:rFonts w:ascii="Times New Roman" w:hAnsi="Times New Roman"/>
          <w:szCs w:val="24"/>
        </w:rPr>
        <w:t>, Roma, 2006, p. 277-303.</w:t>
      </w:r>
    </w:p>
    <w:p w14:paraId="632B074A" w14:textId="77777777" w:rsidR="00833A24" w:rsidRPr="00C0433F" w:rsidRDefault="00833A24" w:rsidP="00833A24">
      <w:pPr>
        <w:pStyle w:val="Retraitcorpsdetexte"/>
        <w:spacing w:line="360" w:lineRule="auto"/>
        <w:ind w:left="0" w:firstLine="170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« La </w:t>
      </w:r>
      <w:r w:rsidRPr="00C0433F">
        <w:rPr>
          <w:rFonts w:ascii="Times New Roman" w:hAnsi="Times New Roman"/>
          <w:i/>
          <w:szCs w:val="24"/>
        </w:rPr>
        <w:t>retractatio</w:t>
      </w:r>
      <w:r w:rsidRPr="00C0433F">
        <w:rPr>
          <w:rFonts w:ascii="Times New Roman" w:hAnsi="Times New Roman"/>
          <w:szCs w:val="24"/>
        </w:rPr>
        <w:t xml:space="preserve"> ambrosienne du commentaire origénien de Mt. 16, 13-19 », in G. Nauroy éd.. </w:t>
      </w:r>
      <w:r w:rsidRPr="00C0433F">
        <w:rPr>
          <w:rFonts w:ascii="Times New Roman" w:hAnsi="Times New Roman"/>
          <w:i/>
          <w:szCs w:val="24"/>
        </w:rPr>
        <w:t>Lire et éditer Ambroise de Milan aujourd’hui</w:t>
      </w:r>
      <w:r w:rsidRPr="00C0433F">
        <w:rPr>
          <w:rFonts w:ascii="Times New Roman" w:hAnsi="Times New Roman"/>
          <w:szCs w:val="24"/>
        </w:rPr>
        <w:t>, Bern etc. (Peter Lang), 2007, p. 109-124.</w:t>
      </w:r>
    </w:p>
    <w:p w14:paraId="04C38085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« </w:t>
      </w:r>
      <w:r w:rsidRPr="00C0433F">
        <w:rPr>
          <w:rFonts w:ascii="Times New Roman" w:hAnsi="Times New Roman"/>
          <w:color w:val="000000"/>
          <w:szCs w:val="24"/>
        </w:rPr>
        <w:t xml:space="preserve">Les béatitudes matthéennes </w:t>
      </w:r>
      <w:r w:rsidRPr="00C0433F">
        <w:rPr>
          <w:rFonts w:ascii="Times New Roman" w:hAnsi="Times New Roman"/>
          <w:szCs w:val="24"/>
        </w:rPr>
        <w:t>(Mt 5, 1-10)</w:t>
      </w:r>
      <w:r w:rsidRPr="00C0433F">
        <w:rPr>
          <w:rFonts w:ascii="Times New Roman" w:hAnsi="Times New Roman"/>
          <w:color w:val="000000"/>
          <w:szCs w:val="24"/>
        </w:rPr>
        <w:t xml:space="preserve"> comme péricope dynamique </w:t>
      </w:r>
      <w:r w:rsidRPr="00C0433F">
        <w:rPr>
          <w:rFonts w:ascii="Times New Roman" w:hAnsi="Times New Roman"/>
          <w:szCs w:val="24"/>
        </w:rPr>
        <w:t>dans l’exégèse ancienne, de Clément d’Alexandrie à Augustin » in G. Nauroy, M-A Vannier éd., « Augustin et la Bible », Bern etc. (Peter Lang), 2007, p. 179-213.</w:t>
      </w:r>
    </w:p>
    <w:p w14:paraId="5B26319A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« L’exégèse valentinienne des Synoptiques au témoignage d’Irénée », </w:t>
      </w:r>
      <w:r w:rsidRPr="00C0433F">
        <w:rPr>
          <w:rFonts w:ascii="Times New Roman" w:hAnsi="Times New Roman"/>
          <w:i/>
          <w:szCs w:val="24"/>
        </w:rPr>
        <w:t>Epiphaneia</w:t>
      </w:r>
      <w:r w:rsidRPr="00C0433F">
        <w:rPr>
          <w:rFonts w:ascii="Times New Roman" w:hAnsi="Times New Roman"/>
          <w:szCs w:val="24"/>
        </w:rPr>
        <w:t xml:space="preserve">, </w:t>
      </w:r>
      <w:r w:rsidRPr="00C0433F">
        <w:rPr>
          <w:rFonts w:ascii="Times New Roman" w:hAnsi="Times New Roman"/>
          <w:i/>
          <w:szCs w:val="24"/>
        </w:rPr>
        <w:t>Etudes orientales, grecques et latines offertes à Aline Pourkier</w:t>
      </w:r>
      <w:r w:rsidRPr="00C0433F">
        <w:rPr>
          <w:rFonts w:ascii="Times New Roman" w:hAnsi="Times New Roman"/>
          <w:szCs w:val="24"/>
        </w:rPr>
        <w:t>, Nancy/ Paris, 2008, p. 39-63.</w:t>
      </w:r>
    </w:p>
    <w:p w14:paraId="6349BF21" w14:textId="77777777" w:rsidR="00833A24" w:rsidRPr="00C0433F" w:rsidRDefault="00833A24" w:rsidP="00833A24">
      <w:pPr>
        <w:spacing w:line="360" w:lineRule="auto"/>
        <w:ind w:firstLine="34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 « Dieu exempt d’envie: autour du prologue à la </w:t>
      </w:r>
      <w:r w:rsidRPr="00C0433F">
        <w:rPr>
          <w:rFonts w:ascii="Times New Roman" w:hAnsi="Times New Roman"/>
          <w:i/>
          <w:szCs w:val="24"/>
        </w:rPr>
        <w:t>Métaphysique</w:t>
      </w:r>
      <w:r w:rsidRPr="00C0433F">
        <w:rPr>
          <w:rFonts w:ascii="Times New Roman" w:hAnsi="Times New Roman"/>
          <w:szCs w:val="24"/>
        </w:rPr>
        <w:t xml:space="preserve"> d’Aristote et du début du discours de Timée », </w:t>
      </w:r>
      <w:r w:rsidRPr="00C0433F">
        <w:rPr>
          <w:rFonts w:ascii="Times New Roman" w:hAnsi="Times New Roman"/>
          <w:i/>
          <w:szCs w:val="24"/>
        </w:rPr>
        <w:t>Aristotle and aristotelian tradition</w:t>
      </w:r>
      <w:r w:rsidRPr="00C0433F">
        <w:rPr>
          <w:rFonts w:ascii="Times New Roman" w:hAnsi="Times New Roman"/>
          <w:szCs w:val="24"/>
        </w:rPr>
        <w:t>,  Soveria Manelli, 2008, p. 21-30.</w:t>
      </w:r>
    </w:p>
    <w:p w14:paraId="1F363B31" w14:textId="77777777" w:rsidR="00833A24" w:rsidRPr="00C0433F" w:rsidRDefault="00833A24" w:rsidP="00833A24">
      <w:pPr>
        <w:pStyle w:val="Retraitcorpsdetexte"/>
        <w:spacing w:line="360" w:lineRule="auto"/>
        <w:ind w:left="0" w:firstLine="340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lastRenderedPageBreak/>
        <w:t xml:space="preserve">- « L’œil, la main et le corps : l’interprétation patristique des conseils évangéliques sur l’amputation (Mt 5, 29-30 et 18, 8-9) et le modèle paulinien du corps ecclésial », </w:t>
      </w:r>
      <w:r w:rsidRPr="00C0433F">
        <w:rPr>
          <w:rFonts w:ascii="Times New Roman" w:hAnsi="Times New Roman"/>
          <w:i/>
          <w:szCs w:val="24"/>
        </w:rPr>
        <w:t>Les Pères et la naissance de l’ecclésiologie</w:t>
      </w:r>
      <w:r w:rsidRPr="00C0433F">
        <w:rPr>
          <w:rFonts w:ascii="Times New Roman" w:hAnsi="Times New Roman"/>
          <w:szCs w:val="24"/>
        </w:rPr>
        <w:t>, M-A Vannier éd., Paris (Cerf), 2009, p. 211-233.</w:t>
      </w:r>
    </w:p>
    <w:p w14:paraId="7E899758" w14:textId="77777777" w:rsidR="00833A24" w:rsidRPr="00C0433F" w:rsidRDefault="00833A24" w:rsidP="00833A24">
      <w:pPr>
        <w:spacing w:line="360" w:lineRule="auto"/>
        <w:ind w:firstLine="34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« Le levain et l’enseignement (Mt 16, 12). Vers la théorisation d’une méthode herméneutique chez Origène », </w:t>
      </w:r>
      <w:r w:rsidRPr="00C0433F">
        <w:rPr>
          <w:rFonts w:ascii="Times New Roman" w:hAnsi="Times New Roman"/>
          <w:i/>
          <w:szCs w:val="24"/>
        </w:rPr>
        <w:t>Origeniana</w:t>
      </w:r>
      <w:r w:rsidRPr="00C0433F">
        <w:rPr>
          <w:rFonts w:ascii="Times New Roman" w:hAnsi="Times New Roman"/>
          <w:szCs w:val="24"/>
        </w:rPr>
        <w:t xml:space="preserve"> IX°, </w:t>
      </w:r>
      <w:r w:rsidRPr="00C0433F">
        <w:rPr>
          <w:rFonts w:ascii="Times New Roman" w:hAnsi="Times New Roman"/>
          <w:i/>
          <w:szCs w:val="24"/>
        </w:rPr>
        <w:t>Origen and the religious Practice of his Time</w:t>
      </w:r>
      <w:r w:rsidRPr="00C0433F">
        <w:rPr>
          <w:rFonts w:ascii="Times New Roman" w:hAnsi="Times New Roman"/>
          <w:szCs w:val="24"/>
        </w:rPr>
        <w:t>, Leuven, 2009, pp. 49-60.</w:t>
      </w:r>
    </w:p>
    <w:p w14:paraId="7F801548" w14:textId="77777777" w:rsidR="00833A24" w:rsidRPr="00C0433F" w:rsidRDefault="00833A24" w:rsidP="00833A24">
      <w:pPr>
        <w:spacing w:line="360" w:lineRule="auto"/>
        <w:ind w:firstLine="34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« L’explication du </w:t>
      </w:r>
      <w:r w:rsidRPr="00C0433F">
        <w:rPr>
          <w:rFonts w:ascii="Times New Roman" w:hAnsi="Times New Roman"/>
          <w:i/>
          <w:szCs w:val="24"/>
        </w:rPr>
        <w:t>Notre Père</w:t>
      </w:r>
      <w:r w:rsidRPr="00C0433F">
        <w:rPr>
          <w:rFonts w:ascii="Times New Roman" w:hAnsi="Times New Roman"/>
          <w:szCs w:val="24"/>
        </w:rPr>
        <w:t xml:space="preserve"> par Chromace d’Aquilée dans le </w:t>
      </w:r>
      <w:r w:rsidRPr="00C0433F">
        <w:rPr>
          <w:rFonts w:ascii="Times New Roman" w:hAnsi="Times New Roman"/>
          <w:i/>
          <w:szCs w:val="24"/>
        </w:rPr>
        <w:t>Traité</w:t>
      </w:r>
      <w:r w:rsidRPr="00C0433F">
        <w:rPr>
          <w:rFonts w:ascii="Times New Roman" w:hAnsi="Times New Roman"/>
          <w:szCs w:val="24"/>
        </w:rPr>
        <w:t xml:space="preserve"> 28 sur Matthieu », </w:t>
      </w:r>
      <w:r w:rsidRPr="00C0433F">
        <w:rPr>
          <w:rFonts w:ascii="Times New Roman" w:hAnsi="Times New Roman"/>
          <w:i/>
          <w:szCs w:val="24"/>
        </w:rPr>
        <w:t>Lire le Notre Père avec les Pères</w:t>
      </w:r>
      <w:r w:rsidRPr="00C0433F">
        <w:rPr>
          <w:rFonts w:ascii="Times New Roman" w:hAnsi="Times New Roman"/>
          <w:szCs w:val="24"/>
        </w:rPr>
        <w:t>, D. Vigne ed., Paris, 2009, pp. 261-278.</w:t>
      </w:r>
    </w:p>
    <w:p w14:paraId="6FBD7758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« Que devient l’interprétation de l’évangile de </w:t>
      </w:r>
      <w:r w:rsidRPr="00C0433F">
        <w:rPr>
          <w:rFonts w:ascii="Times New Roman" w:hAnsi="Times New Roman"/>
          <w:i/>
          <w:szCs w:val="24"/>
        </w:rPr>
        <w:t>Matthieu</w:t>
      </w:r>
      <w:r w:rsidRPr="00C0433F">
        <w:rPr>
          <w:rFonts w:ascii="Times New Roman" w:hAnsi="Times New Roman"/>
          <w:szCs w:val="24"/>
        </w:rPr>
        <w:t xml:space="preserve"> dans le </w:t>
      </w:r>
      <w:r w:rsidRPr="00C0433F">
        <w:rPr>
          <w:rFonts w:ascii="Times New Roman" w:hAnsi="Times New Roman"/>
          <w:i/>
          <w:szCs w:val="24"/>
        </w:rPr>
        <w:t>De Trinitate</w:t>
      </w:r>
      <w:r w:rsidRPr="00C0433F">
        <w:rPr>
          <w:rFonts w:ascii="Times New Roman" w:hAnsi="Times New Roman"/>
          <w:szCs w:val="24"/>
        </w:rPr>
        <w:t xml:space="preserve"> d’Hilaire de Poitiers ? » </w:t>
      </w:r>
      <w:r w:rsidRPr="00C0433F">
        <w:rPr>
          <w:rFonts w:ascii="Times New Roman" w:hAnsi="Times New Roman"/>
          <w:i/>
          <w:szCs w:val="24"/>
        </w:rPr>
        <w:t>Dieu Trinité d’hier à demain avec Hilaire de Poitiers</w:t>
      </w:r>
      <w:r w:rsidRPr="00C0433F">
        <w:rPr>
          <w:rFonts w:ascii="Times New Roman" w:hAnsi="Times New Roman"/>
          <w:szCs w:val="24"/>
        </w:rPr>
        <w:t>, D. Bertrand éd., Paris, 2010, p. 179-200.</w:t>
      </w:r>
    </w:p>
    <w:p w14:paraId="5298657A" w14:textId="77777777" w:rsidR="00833A24" w:rsidRPr="00C0433F" w:rsidRDefault="00833A24" w:rsidP="00833A24">
      <w:pPr>
        <w:pStyle w:val="Retraitcorpsdetexte"/>
        <w:spacing w:line="360" w:lineRule="auto"/>
        <w:ind w:left="0" w:firstLine="284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« Dieu créateur selon le Livre II de l’</w:t>
      </w:r>
      <w:r w:rsidRPr="00C0433F">
        <w:rPr>
          <w:rFonts w:ascii="Times New Roman" w:hAnsi="Times New Roman"/>
          <w:i/>
          <w:szCs w:val="24"/>
        </w:rPr>
        <w:t>Adversus Haereses</w:t>
      </w:r>
      <w:r w:rsidRPr="00C0433F">
        <w:rPr>
          <w:rFonts w:ascii="Times New Roman" w:hAnsi="Times New Roman"/>
          <w:szCs w:val="24"/>
        </w:rPr>
        <w:t xml:space="preserve"> d’Irénée </w:t>
      </w:r>
      <w:r w:rsidRPr="00C0433F">
        <w:rPr>
          <w:rFonts w:ascii="Times New Roman" w:hAnsi="Times New Roman"/>
          <w:i/>
          <w:szCs w:val="24"/>
        </w:rPr>
        <w:t>», La Création chez  les Pères</w:t>
      </w:r>
      <w:r w:rsidRPr="00C0433F">
        <w:rPr>
          <w:rFonts w:ascii="Times New Roman" w:hAnsi="Times New Roman"/>
          <w:szCs w:val="24"/>
        </w:rPr>
        <w:t>, M-A Vannier ed., Bern (Peter lang), 2011, pp. 25-52.</w:t>
      </w:r>
    </w:p>
    <w:p w14:paraId="3B79D28F" w14:textId="77777777" w:rsidR="00833A24" w:rsidRPr="00C0433F" w:rsidRDefault="00833A24" w:rsidP="00833A24">
      <w:pPr>
        <w:spacing w:line="360" w:lineRule="auto"/>
        <w:ind w:firstLine="340"/>
        <w:jc w:val="both"/>
        <w:rPr>
          <w:rFonts w:ascii="Times New Roman" w:hAnsi="Times New Roman"/>
          <w:szCs w:val="24"/>
          <w:lang w:val="en-US"/>
        </w:rPr>
      </w:pPr>
      <w:r w:rsidRPr="00C0433F">
        <w:rPr>
          <w:rFonts w:ascii="Times New Roman" w:hAnsi="Times New Roman"/>
          <w:szCs w:val="24"/>
          <w:lang w:val="en-US"/>
        </w:rPr>
        <w:t xml:space="preserve">- « Les </w:t>
      </w:r>
      <w:r w:rsidRPr="00C0433F">
        <w:rPr>
          <w:rFonts w:ascii="Times New Roman" w:hAnsi="Times New Roman"/>
          <w:i/>
          <w:szCs w:val="24"/>
          <w:lang w:val="en-US"/>
        </w:rPr>
        <w:t>Tractatus in Matthaeum</w:t>
      </w:r>
      <w:r w:rsidRPr="00C0433F">
        <w:rPr>
          <w:rFonts w:ascii="Times New Roman" w:hAnsi="Times New Roman"/>
          <w:szCs w:val="24"/>
          <w:lang w:val="en-US"/>
        </w:rPr>
        <w:t xml:space="preserve"> de Chromace d’Aquilée et leur lecture de </w:t>
      </w:r>
      <w:r w:rsidRPr="00C0433F">
        <w:rPr>
          <w:rFonts w:ascii="Times New Roman" w:hAnsi="Times New Roman"/>
          <w:i/>
          <w:szCs w:val="24"/>
          <w:lang w:val="en-US"/>
        </w:rPr>
        <w:t>Matthieu</w:t>
      </w:r>
      <w:r w:rsidRPr="00C0433F">
        <w:rPr>
          <w:rFonts w:ascii="Times New Roman" w:hAnsi="Times New Roman"/>
          <w:szCs w:val="24"/>
          <w:lang w:val="en-US"/>
        </w:rPr>
        <w:t xml:space="preserve"> », </w:t>
      </w:r>
      <w:r w:rsidRPr="00C0433F">
        <w:rPr>
          <w:rFonts w:ascii="Times New Roman" w:hAnsi="Times New Roman"/>
          <w:i/>
          <w:szCs w:val="24"/>
          <w:lang w:val="en-US"/>
        </w:rPr>
        <w:t>Chromatius of Aquileia and his age</w:t>
      </w:r>
      <w:r w:rsidRPr="00C0433F">
        <w:rPr>
          <w:rFonts w:ascii="Times New Roman" w:hAnsi="Times New Roman"/>
          <w:szCs w:val="24"/>
          <w:lang w:val="en-US"/>
        </w:rPr>
        <w:t>, Proceedings of the international Conference held in Aquileia (22-24 may 2008), P.-Fr. Beatrice - A. Persic ed., Turnhout, 2011, pp. 425-467.</w:t>
      </w:r>
    </w:p>
    <w:p w14:paraId="4B8F9E9A" w14:textId="77777777" w:rsidR="00833A24" w:rsidRPr="00C0433F" w:rsidRDefault="00833A24" w:rsidP="00833A24">
      <w:pPr>
        <w:spacing w:line="360" w:lineRule="auto"/>
        <w:ind w:firstLine="34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</w:t>
      </w:r>
      <w:r w:rsidRPr="00C0433F">
        <w:rPr>
          <w:rFonts w:ascii="Times New Roman" w:hAnsi="Times New Roman"/>
          <w:color w:val="000000"/>
          <w:szCs w:val="24"/>
        </w:rPr>
        <w:t xml:space="preserve">"De la phrase de Paul à la phrase d'Origène: phénomènes stylistiques. L'exemple du </w:t>
      </w:r>
      <w:r w:rsidRPr="00C0433F">
        <w:rPr>
          <w:rFonts w:ascii="Times New Roman" w:hAnsi="Times New Roman"/>
          <w:i/>
          <w:color w:val="000000"/>
          <w:szCs w:val="24"/>
        </w:rPr>
        <w:t>Commentaire sur Matthieu</w:t>
      </w:r>
      <w:r w:rsidRPr="00C0433F">
        <w:rPr>
          <w:rFonts w:ascii="Times New Roman" w:hAnsi="Times New Roman"/>
          <w:color w:val="000000"/>
          <w:szCs w:val="24"/>
        </w:rPr>
        <w:t>"</w:t>
      </w:r>
      <w:r w:rsidRPr="00C0433F">
        <w:rPr>
          <w:rFonts w:ascii="Times New Roman" w:hAnsi="Times New Roman"/>
          <w:szCs w:val="24"/>
        </w:rPr>
        <w:t xml:space="preserve">, </w:t>
      </w:r>
      <w:r w:rsidRPr="00C0433F">
        <w:rPr>
          <w:rFonts w:ascii="Times New Roman" w:hAnsi="Times New Roman"/>
          <w:i/>
          <w:szCs w:val="24"/>
        </w:rPr>
        <w:t>Origeniana</w:t>
      </w:r>
      <w:r w:rsidRPr="00C0433F">
        <w:rPr>
          <w:rFonts w:ascii="Times New Roman" w:hAnsi="Times New Roman"/>
          <w:szCs w:val="24"/>
        </w:rPr>
        <w:t xml:space="preserve"> X, </w:t>
      </w:r>
      <w:r w:rsidRPr="00C0433F">
        <w:rPr>
          <w:rFonts w:ascii="Times New Roman" w:hAnsi="Times New Roman"/>
          <w:i/>
          <w:szCs w:val="24"/>
        </w:rPr>
        <w:t>Origen as Writer</w:t>
      </w:r>
      <w:r w:rsidRPr="00C0433F">
        <w:rPr>
          <w:rFonts w:ascii="Times New Roman" w:hAnsi="Times New Roman"/>
          <w:szCs w:val="24"/>
        </w:rPr>
        <w:t xml:space="preserve"> (Actes du Congrès de Krakow, août-septembre 2009), S. Kaczmarek &amp; H. Pietras ed., (</w:t>
      </w:r>
      <w:r w:rsidRPr="00C0433F">
        <w:rPr>
          <w:rFonts w:ascii="Times New Roman" w:hAnsi="Times New Roman"/>
          <w:i/>
          <w:szCs w:val="24"/>
        </w:rPr>
        <w:t>Bibliotheca Ephemeridum Theologicarum Lovaniensium</w:t>
      </w:r>
      <w:r w:rsidRPr="00C0433F">
        <w:rPr>
          <w:rFonts w:ascii="Times New Roman" w:hAnsi="Times New Roman"/>
          <w:szCs w:val="24"/>
        </w:rPr>
        <w:t xml:space="preserve"> 244), Leuven, 2011,  pp. 331-344.</w:t>
      </w:r>
    </w:p>
    <w:p w14:paraId="5FC44DF0" w14:textId="77777777" w:rsidR="00833A24" w:rsidRPr="00C0433F" w:rsidRDefault="00833A24" w:rsidP="00833A24">
      <w:pPr>
        <w:spacing w:line="360" w:lineRule="auto"/>
        <w:ind w:left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« L’exégèse de la première partie de l’évangile de Matthieu dans le </w:t>
      </w:r>
      <w:r w:rsidRPr="00C0433F">
        <w:rPr>
          <w:rFonts w:ascii="Times New Roman" w:hAnsi="Times New Roman"/>
          <w:i/>
          <w:szCs w:val="24"/>
        </w:rPr>
        <w:t>Commentaire sur Matthieu</w:t>
      </w:r>
      <w:r w:rsidRPr="00C0433F">
        <w:rPr>
          <w:rFonts w:ascii="Times New Roman" w:hAnsi="Times New Roman"/>
          <w:szCs w:val="24"/>
        </w:rPr>
        <w:t xml:space="preserve"> d’Origène », </w:t>
      </w:r>
      <w:r w:rsidRPr="00C0433F">
        <w:rPr>
          <w:rFonts w:ascii="Times New Roman" w:hAnsi="Times New Roman"/>
          <w:i/>
          <w:szCs w:val="24"/>
        </w:rPr>
        <w:t>Il Commento a Matteo di Origene</w:t>
      </w:r>
      <w:r w:rsidRPr="00C0433F">
        <w:rPr>
          <w:rFonts w:ascii="Times New Roman" w:hAnsi="Times New Roman"/>
          <w:szCs w:val="24"/>
        </w:rPr>
        <w:t>, Actes du Colloque de Naples (septembre 2008),  2011, pp. 131-146.</w:t>
      </w:r>
    </w:p>
    <w:p w14:paraId="08EEE1C8" w14:textId="77777777" w:rsidR="00833A24" w:rsidRPr="00C0433F" w:rsidRDefault="00833A24" w:rsidP="00833A24">
      <w:pPr>
        <w:spacing w:line="360" w:lineRule="auto"/>
        <w:ind w:left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« </w:t>
      </w:r>
      <w:r w:rsidRPr="00C0433F">
        <w:rPr>
          <w:rFonts w:ascii="Times New Roman" w:hAnsi="Times New Roman"/>
          <w:i/>
          <w:szCs w:val="24"/>
        </w:rPr>
        <w:t>Inuidens homini </w:t>
      </w:r>
      <w:r w:rsidRPr="00C0433F">
        <w:rPr>
          <w:rFonts w:ascii="Times New Roman" w:hAnsi="Times New Roman"/>
          <w:szCs w:val="24"/>
        </w:rPr>
        <w:t xml:space="preserve">: une controverse au II° s. entre Irénée et le gnosticisme », </w:t>
      </w:r>
      <w:r w:rsidRPr="00C0433F">
        <w:rPr>
          <w:rFonts w:ascii="Times New Roman" w:hAnsi="Times New Roman"/>
          <w:i/>
          <w:szCs w:val="24"/>
        </w:rPr>
        <w:t>Jalousie des Hommes, jalousie des dieux </w:t>
      </w:r>
      <w:r w:rsidRPr="00C0433F">
        <w:rPr>
          <w:rFonts w:ascii="Times New Roman" w:hAnsi="Times New Roman"/>
          <w:szCs w:val="24"/>
        </w:rPr>
        <w:t>», H. Rouillard-Bonraisin éd., Turnhout,  2011,  pp. 235-248.</w:t>
      </w:r>
    </w:p>
    <w:p w14:paraId="4F587738" w14:textId="77777777" w:rsidR="00833A24" w:rsidRPr="00C0433F" w:rsidRDefault="00833A24" w:rsidP="00833A24">
      <w:pPr>
        <w:spacing w:line="360" w:lineRule="auto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« Vérité et prophétie : l’exégèse de l’histoire de Balaam (Nb. 22-24) dans la lettre d’Ambroise à Chromace (Ep. 50 M / 28 F) », </w:t>
      </w:r>
      <w:r w:rsidRPr="00C0433F">
        <w:rPr>
          <w:rFonts w:ascii="Times New Roman" w:hAnsi="Times New Roman"/>
          <w:i/>
          <w:szCs w:val="24"/>
        </w:rPr>
        <w:t>La correspondance d’Ambroise</w:t>
      </w:r>
      <w:r w:rsidRPr="00C0433F">
        <w:rPr>
          <w:rFonts w:ascii="Times New Roman" w:hAnsi="Times New Roman"/>
          <w:szCs w:val="24"/>
        </w:rPr>
        <w:t xml:space="preserve">,  A. Canellis éd., Presses de l’Université de St-Etienne, 2012, </w:t>
      </w:r>
      <w:r w:rsidRPr="00C0433F">
        <w:rPr>
          <w:rFonts w:ascii="Times New Roman" w:hAnsi="Times New Roman"/>
        </w:rPr>
        <w:t>p. 251-275</w:t>
      </w:r>
      <w:r w:rsidRPr="00C0433F">
        <w:rPr>
          <w:rFonts w:ascii="Times New Roman" w:hAnsi="Times New Roman"/>
          <w:szCs w:val="24"/>
        </w:rPr>
        <w:t>. </w:t>
      </w:r>
    </w:p>
    <w:p w14:paraId="0FE276B7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color w:val="000000" w:themeColor="text1"/>
          <w:szCs w:val="24"/>
        </w:rPr>
      </w:pPr>
      <w:r w:rsidRPr="00C0433F">
        <w:rPr>
          <w:rFonts w:ascii="Times New Roman" w:hAnsi="Times New Roman"/>
          <w:color w:val="000000" w:themeColor="text1"/>
          <w:szCs w:val="24"/>
        </w:rPr>
        <w:t xml:space="preserve">- « Jésus change-t-il de forme ? Lectures anciennes de la transfiguration de Jésus », in </w:t>
      </w:r>
      <w:r w:rsidRPr="00C0433F">
        <w:rPr>
          <w:rFonts w:ascii="Times New Roman" w:hAnsi="Times New Roman"/>
          <w:i/>
          <w:color w:val="000000" w:themeColor="text1"/>
          <w:szCs w:val="24"/>
        </w:rPr>
        <w:t>Variations, évolutions, métamorphoses</w:t>
      </w:r>
      <w:r w:rsidRPr="00C0433F">
        <w:rPr>
          <w:rFonts w:ascii="Times New Roman" w:hAnsi="Times New Roman"/>
          <w:color w:val="000000" w:themeColor="text1"/>
          <w:szCs w:val="24"/>
        </w:rPr>
        <w:t>, « Les colloques de l’Institut universitaire de France », B. Pouderon et J. Cazas edd., St-Etienne (Presses de l’Université de Saint-Etienne), 2012, pp. 137-155.</w:t>
      </w:r>
    </w:p>
    <w:p w14:paraId="7DF0F603" w14:textId="77777777" w:rsidR="00833A24" w:rsidRPr="00C0433F" w:rsidRDefault="00833A24" w:rsidP="00833A24">
      <w:pPr>
        <w:spacing w:line="360" w:lineRule="auto"/>
        <w:ind w:firstLine="34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lastRenderedPageBreak/>
        <w:t xml:space="preserve">- « L’interprétation des actes et paroles de Jésus dans les Lettres d’Ignace d’Antioche », </w:t>
      </w:r>
      <w:r w:rsidRPr="00C0433F">
        <w:rPr>
          <w:rFonts w:ascii="Times New Roman" w:hAnsi="Times New Roman"/>
          <w:i/>
          <w:szCs w:val="24"/>
        </w:rPr>
        <w:t>Vangelo-Trasmissione-Verità</w:t>
      </w:r>
      <w:r w:rsidRPr="00C0433F">
        <w:rPr>
          <w:rFonts w:ascii="Times New Roman" w:hAnsi="Times New Roman"/>
          <w:szCs w:val="24"/>
        </w:rPr>
        <w:t>, a cura di A. Bastit et A. Carfora, Trapani (Pozzo di Giacobbe), 2013, pp. 121-165.</w:t>
      </w:r>
    </w:p>
    <w:p w14:paraId="201ABF63" w14:textId="77777777" w:rsidR="00833A24" w:rsidRPr="00C0433F" w:rsidRDefault="00833A24" w:rsidP="00833A24">
      <w:pPr>
        <w:spacing w:line="360" w:lineRule="auto"/>
        <w:ind w:firstLine="34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« De la méthode à la vérité : l’œuvre d’E. Cattaneo », </w:t>
      </w:r>
      <w:r w:rsidRPr="00C0433F">
        <w:rPr>
          <w:rFonts w:ascii="Times New Roman" w:hAnsi="Times New Roman"/>
          <w:i/>
          <w:szCs w:val="24"/>
        </w:rPr>
        <w:t>Vangelo-Trasmissione-Verità</w:t>
      </w:r>
      <w:r w:rsidRPr="00C0433F">
        <w:rPr>
          <w:rFonts w:ascii="Times New Roman" w:hAnsi="Times New Roman"/>
          <w:szCs w:val="24"/>
        </w:rPr>
        <w:t>, a cura di A. Bastit et A. Carfora, Trapani (Pozzo di Giacobbe), 2013, pp. 321-325.</w:t>
      </w:r>
    </w:p>
    <w:p w14:paraId="3D2CFAD4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« ‘S’asseoir sur le puits et marcher sur la mer. La lecture christologique des récits évangéliques dans la première littérature chrétienne », </w:t>
      </w:r>
      <w:r w:rsidRPr="00C0433F">
        <w:rPr>
          <w:rFonts w:ascii="Times New Roman" w:hAnsi="Times New Roman"/>
          <w:i/>
          <w:szCs w:val="24"/>
        </w:rPr>
        <w:t>La christologie et la Trinité chez les Pères</w:t>
      </w:r>
      <w:r w:rsidRPr="00C0433F">
        <w:rPr>
          <w:rFonts w:ascii="Times New Roman" w:hAnsi="Times New Roman"/>
          <w:szCs w:val="24"/>
        </w:rPr>
        <w:t>, M-A Vannier éd., Paris (Cerf), 2013 (communication au Colloque de  Metz, 17 novembre 2010), pp. 27-52.</w:t>
      </w:r>
    </w:p>
    <w:p w14:paraId="019F63E5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« </w:t>
      </w:r>
      <w:r w:rsidRPr="00C0433F">
        <w:rPr>
          <w:rFonts w:ascii="Times New Roman" w:hAnsi="Times New Roman"/>
          <w:i/>
          <w:szCs w:val="24"/>
        </w:rPr>
        <w:t>Sermo compendiatus</w:t>
      </w:r>
      <w:r w:rsidRPr="00C0433F">
        <w:rPr>
          <w:rFonts w:ascii="Times New Roman" w:hAnsi="Times New Roman"/>
          <w:szCs w:val="24"/>
        </w:rPr>
        <w:t xml:space="preserve">. La parole raccourcie (Is. 10, 23 LXX/Rm 9, 28) dans la tradition chrétienne latine », à paraître en 2016 dans les Mélanges en hommage à Paul Mattei (Collection </w:t>
      </w:r>
      <w:r w:rsidRPr="00C0433F">
        <w:rPr>
          <w:rFonts w:ascii="Times New Roman" w:hAnsi="Times New Roman"/>
          <w:i/>
          <w:szCs w:val="24"/>
        </w:rPr>
        <w:t>Instrumenta patristica et mediaevalia</w:t>
      </w:r>
      <w:r w:rsidRPr="00C0433F">
        <w:rPr>
          <w:rFonts w:ascii="Times New Roman" w:hAnsi="Times New Roman"/>
          <w:szCs w:val="24"/>
        </w:rPr>
        <w:t xml:space="preserve"> chez Brepols)</w:t>
      </w:r>
    </w:p>
    <w:p w14:paraId="5AC8099A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« La philosophie d’un théologien, Irénée de Smyrne », à paraître dans les Actes du Colloque « La philosophie des non philosophes dans l’empire romain », Grenoble (18-18 juin 2015) </w:t>
      </w:r>
    </w:p>
    <w:p w14:paraId="472548BD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« Le prologue de Fortunatien sur le fond de la typologie des prologues aux évangiles », Salzburg, communication au Colloque </w:t>
      </w:r>
      <w:r w:rsidRPr="00C0433F">
        <w:rPr>
          <w:rFonts w:ascii="Times New Roman" w:hAnsi="Times New Roman"/>
          <w:i/>
          <w:szCs w:val="24"/>
        </w:rPr>
        <w:t>Fortunatianus redivivus</w:t>
      </w:r>
      <w:r w:rsidRPr="00C0433F">
        <w:rPr>
          <w:rFonts w:ascii="Times New Roman" w:hAnsi="Times New Roman"/>
          <w:szCs w:val="24"/>
        </w:rPr>
        <w:t xml:space="preserve"> (17-19.IX. 2015), le 18 septembre 2015, à paraître dans les Actes en 2015.</w:t>
      </w:r>
    </w:p>
    <w:p w14:paraId="7C646042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</w:p>
    <w:p w14:paraId="31CDCFDE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2. 2 Revues internationales à comité de lecture (9 articles et une traduction)</w:t>
      </w:r>
    </w:p>
    <w:p w14:paraId="3FAC5649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"Que penser de la traduction latine ancienne du </w:t>
      </w:r>
      <w:r w:rsidRPr="00C0433F">
        <w:rPr>
          <w:rFonts w:ascii="Times New Roman" w:hAnsi="Times New Roman"/>
          <w:i/>
          <w:szCs w:val="24"/>
        </w:rPr>
        <w:t>Commentaire sur Matthieu</w:t>
      </w:r>
      <w:r w:rsidRPr="00C0433F">
        <w:rPr>
          <w:rFonts w:ascii="Times New Roman" w:hAnsi="Times New Roman"/>
          <w:szCs w:val="24"/>
        </w:rPr>
        <w:t xml:space="preserve"> d'Origène ?", </w:t>
      </w:r>
      <w:r w:rsidRPr="00C0433F">
        <w:rPr>
          <w:rFonts w:ascii="Times New Roman" w:hAnsi="Times New Roman"/>
          <w:i/>
          <w:szCs w:val="24"/>
        </w:rPr>
        <w:t>Euphrosyne</w:t>
      </w:r>
      <w:r w:rsidRPr="00C0433F">
        <w:rPr>
          <w:rFonts w:ascii="Times New Roman" w:hAnsi="Times New Roman"/>
          <w:szCs w:val="24"/>
        </w:rPr>
        <w:t xml:space="preserve"> XXIX, Lisbonne, 2001, p. 193-200.</w:t>
      </w:r>
    </w:p>
    <w:p w14:paraId="5176F1CE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« Agir dans. Autour de l’emploi d’ « </w:t>
      </w:r>
      <w:r w:rsidRPr="00C0433F">
        <w:rPr>
          <w:rFonts w:ascii="Times New Roman" w:hAnsi="Times New Roman"/>
          <w:i/>
          <w:szCs w:val="24"/>
        </w:rPr>
        <w:t>ENERGEIN </w:t>
      </w:r>
      <w:r w:rsidRPr="00C0433F">
        <w:rPr>
          <w:rFonts w:ascii="Times New Roman" w:hAnsi="Times New Roman"/>
          <w:szCs w:val="24"/>
        </w:rPr>
        <w:t xml:space="preserve">» dans l’œuvre et l’exégèse d’Origène », </w:t>
      </w:r>
      <w:r w:rsidRPr="00C0433F">
        <w:rPr>
          <w:rFonts w:ascii="Times New Roman" w:hAnsi="Times New Roman"/>
          <w:i/>
          <w:szCs w:val="24"/>
        </w:rPr>
        <w:t>Adamantius</w:t>
      </w:r>
      <w:r w:rsidRPr="00C0433F">
        <w:rPr>
          <w:rFonts w:ascii="Times New Roman" w:hAnsi="Times New Roman"/>
          <w:szCs w:val="24"/>
        </w:rPr>
        <w:t xml:space="preserve">  X, 2004, p. 122-136.</w:t>
      </w:r>
    </w:p>
    <w:p w14:paraId="5B274A05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« Antonio </w:t>
      </w:r>
      <w:r w:rsidRPr="00C0433F">
        <w:rPr>
          <w:rFonts w:ascii="Times New Roman" w:hAnsi="Times New Roman"/>
          <w:smallCaps/>
          <w:szCs w:val="24"/>
        </w:rPr>
        <w:t>Orbe (1917-2003)</w:t>
      </w:r>
      <w:r w:rsidRPr="00C0433F">
        <w:rPr>
          <w:rFonts w:ascii="Times New Roman" w:hAnsi="Times New Roman"/>
          <w:szCs w:val="24"/>
        </w:rPr>
        <w:t xml:space="preserve"> ou les deux sources du christianisme ancien », </w:t>
      </w:r>
      <w:r w:rsidRPr="00C0433F">
        <w:rPr>
          <w:rFonts w:ascii="Times New Roman" w:hAnsi="Times New Roman"/>
          <w:i/>
          <w:szCs w:val="24"/>
        </w:rPr>
        <w:t xml:space="preserve">Revue d’Etudes Augustiniennes et Patristiques </w:t>
      </w:r>
      <w:r w:rsidRPr="00C0433F">
        <w:rPr>
          <w:rFonts w:ascii="Times New Roman" w:hAnsi="Times New Roman"/>
          <w:szCs w:val="24"/>
        </w:rPr>
        <w:t xml:space="preserve"> 51, 2005, p. 3-8.</w:t>
      </w:r>
    </w:p>
    <w:p w14:paraId="0D4F8806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« L’apport d’Yves-Marie Duval (1935-2007) à l’histoire de l’exégèse, ou Origène, Jérôme et les autres … : », </w:t>
      </w:r>
      <w:r w:rsidRPr="00C0433F">
        <w:rPr>
          <w:rFonts w:ascii="Times New Roman" w:hAnsi="Times New Roman"/>
          <w:i/>
          <w:szCs w:val="24"/>
        </w:rPr>
        <w:t>Adamantius</w:t>
      </w:r>
      <w:r w:rsidRPr="00C0433F">
        <w:rPr>
          <w:rFonts w:ascii="Times New Roman" w:hAnsi="Times New Roman"/>
          <w:szCs w:val="24"/>
        </w:rPr>
        <w:t xml:space="preserve"> 14, 2008, p. 426-437.</w:t>
      </w:r>
    </w:p>
    <w:p w14:paraId="3F21F85D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« Forme et méthode du commentaire d’Héracléon sur Jean », </w:t>
      </w:r>
      <w:r w:rsidRPr="00C0433F">
        <w:rPr>
          <w:rFonts w:ascii="Times New Roman" w:hAnsi="Times New Roman"/>
          <w:i/>
          <w:szCs w:val="24"/>
        </w:rPr>
        <w:t>Adamantius</w:t>
      </w:r>
      <w:r w:rsidRPr="00C0433F">
        <w:rPr>
          <w:rFonts w:ascii="Times New Roman" w:hAnsi="Times New Roman"/>
          <w:szCs w:val="24"/>
        </w:rPr>
        <w:t xml:space="preserve"> 15, 2009, p. 150-176.</w:t>
      </w:r>
    </w:p>
    <w:p w14:paraId="1541EBBE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« L’interprétation d’</w:t>
      </w:r>
      <w:r w:rsidRPr="00C0433F">
        <w:rPr>
          <w:rFonts w:ascii="Times New Roman" w:hAnsi="Times New Roman"/>
          <w:i/>
          <w:szCs w:val="24"/>
        </w:rPr>
        <w:t>Isaïe</w:t>
      </w:r>
      <w:r w:rsidRPr="00C0433F">
        <w:rPr>
          <w:rFonts w:ascii="Times New Roman" w:hAnsi="Times New Roman"/>
          <w:szCs w:val="24"/>
        </w:rPr>
        <w:t xml:space="preserve"> 6, 3 et son usage liturgique dans le judaïsme et le christianisme anciens» (en collaboration avec J. Costa), </w:t>
      </w:r>
      <w:r w:rsidRPr="00C0433F">
        <w:rPr>
          <w:rFonts w:ascii="Times New Roman" w:hAnsi="Times New Roman"/>
          <w:i/>
          <w:szCs w:val="24"/>
        </w:rPr>
        <w:t>RHE</w:t>
      </w:r>
      <w:r w:rsidRPr="00C0433F">
        <w:rPr>
          <w:rFonts w:ascii="Times New Roman" w:hAnsi="Times New Roman"/>
          <w:szCs w:val="24"/>
        </w:rPr>
        <w:t>, Louvain, 2010-3, pp. 573-627 (spécialement, pp. 573-575 et 593-621).</w:t>
      </w:r>
    </w:p>
    <w:p w14:paraId="1CFD9757" w14:textId="77777777" w:rsidR="00833A24" w:rsidRPr="00C0433F" w:rsidRDefault="00833A24" w:rsidP="00833A24">
      <w:pPr>
        <w:spacing w:line="360" w:lineRule="auto"/>
        <w:ind w:firstLine="34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lastRenderedPageBreak/>
        <w:t>- « L’</w:t>
      </w:r>
      <w:r w:rsidRPr="00C0433F">
        <w:rPr>
          <w:rFonts w:ascii="Times New Roman" w:hAnsi="Times New Roman"/>
          <w:i/>
          <w:szCs w:val="24"/>
        </w:rPr>
        <w:t>Introduction</w:t>
      </w:r>
      <w:r w:rsidRPr="00C0433F">
        <w:rPr>
          <w:rFonts w:ascii="Times New Roman" w:hAnsi="Times New Roman"/>
          <w:szCs w:val="24"/>
        </w:rPr>
        <w:t xml:space="preserve"> d’A. Orbe : une vision inédite de la première pensée chrétienne </w:t>
      </w:r>
      <w:r w:rsidRPr="00C0433F">
        <w:rPr>
          <w:rFonts w:ascii="Times New Roman" w:hAnsi="Times New Roman"/>
        </w:rPr>
        <w:t xml:space="preserve">», </w:t>
      </w:r>
      <w:r w:rsidRPr="00C0433F">
        <w:rPr>
          <w:rFonts w:ascii="Times New Roman" w:hAnsi="Times New Roman"/>
          <w:i/>
        </w:rPr>
        <w:t>Gregorianum</w:t>
      </w:r>
      <w:r w:rsidRPr="00C0433F">
        <w:rPr>
          <w:rFonts w:ascii="Times New Roman" w:hAnsi="Times New Roman"/>
        </w:rPr>
        <w:t xml:space="preserve"> 94, 2, 2013, pp. 231-237.</w:t>
      </w:r>
    </w:p>
    <w:p w14:paraId="47A3AABD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</w:t>
      </w:r>
      <w:r w:rsidRPr="00C0433F">
        <w:rPr>
          <w:rFonts w:ascii="Times New Roman" w:hAnsi="Times New Roman"/>
        </w:rPr>
        <w:t>« L’</w:t>
      </w:r>
      <w:r w:rsidRPr="00C0433F">
        <w:rPr>
          <w:rFonts w:ascii="Times New Roman" w:hAnsi="Times New Roman"/>
          <w:i/>
        </w:rPr>
        <w:t>Introduction</w:t>
      </w:r>
      <w:r w:rsidRPr="00C0433F">
        <w:rPr>
          <w:rFonts w:ascii="Times New Roman" w:hAnsi="Times New Roman"/>
        </w:rPr>
        <w:t xml:space="preserve"> d’Antonio Orbe à la théologie des II° et III° siècles et l’apologue du ‘Fort ligoté’ (Mt 12, 29 et parallèles) », </w:t>
      </w:r>
      <w:r w:rsidRPr="00C0433F">
        <w:rPr>
          <w:rFonts w:ascii="Times New Roman" w:hAnsi="Times New Roman"/>
          <w:i/>
        </w:rPr>
        <w:t>Gregorianum</w:t>
      </w:r>
      <w:r w:rsidRPr="00C0433F">
        <w:rPr>
          <w:rFonts w:ascii="Times New Roman" w:hAnsi="Times New Roman"/>
        </w:rPr>
        <w:t xml:space="preserve"> 94, 2, 2013, pp. 286-300.</w:t>
      </w:r>
    </w:p>
    <w:p w14:paraId="6CD9EF19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« L’apologue synoptique du ‘Fort ligoté’ (Mt 12, 29 et par.) dans la théologie d’Irénée et la première littérature chrétienne », </w:t>
      </w:r>
      <w:r w:rsidRPr="00C0433F">
        <w:rPr>
          <w:rFonts w:ascii="Times New Roman" w:hAnsi="Times New Roman"/>
          <w:i/>
          <w:szCs w:val="24"/>
        </w:rPr>
        <w:t>Laval Philosophique et Théologique</w:t>
      </w:r>
      <w:r w:rsidRPr="00C0433F">
        <w:rPr>
          <w:rFonts w:ascii="Times New Roman" w:hAnsi="Times New Roman"/>
          <w:szCs w:val="24"/>
        </w:rPr>
        <w:t xml:space="preserve"> 70/2, juin 2014, pp. 291-314.</w:t>
      </w:r>
    </w:p>
    <w:p w14:paraId="7FB67522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</w:p>
    <w:p w14:paraId="15B89EA7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Traduction</w:t>
      </w:r>
      <w:r w:rsidRPr="00C0433F">
        <w:rPr>
          <w:rFonts w:ascii="Times New Roman" w:hAnsi="Times New Roman"/>
          <w:smallCaps/>
          <w:szCs w:val="24"/>
        </w:rPr>
        <w:t xml:space="preserve">  </w:t>
      </w:r>
      <w:r w:rsidRPr="00C0433F">
        <w:rPr>
          <w:rFonts w:ascii="Times New Roman" w:hAnsi="Times New Roman"/>
          <w:szCs w:val="24"/>
        </w:rPr>
        <w:t>de</w:t>
      </w:r>
      <w:r w:rsidRPr="00C0433F">
        <w:rPr>
          <w:rFonts w:ascii="Times New Roman" w:hAnsi="Times New Roman"/>
          <w:smallCaps/>
          <w:szCs w:val="24"/>
        </w:rPr>
        <w:t xml:space="preserve"> Berti</w:t>
      </w:r>
      <w:r w:rsidRPr="00C0433F">
        <w:rPr>
          <w:rFonts w:ascii="Times New Roman" w:hAnsi="Times New Roman"/>
          <w:szCs w:val="24"/>
        </w:rPr>
        <w:t xml:space="preserve"> (E.), "De qui est aimé le Moteur Immobile? ", in </w:t>
      </w:r>
      <w:r w:rsidRPr="00C0433F">
        <w:rPr>
          <w:rFonts w:ascii="Times New Roman" w:hAnsi="Times New Roman"/>
          <w:i/>
          <w:szCs w:val="24"/>
        </w:rPr>
        <w:t>Essais sur la Théologie d'Aristote</w:t>
      </w:r>
      <w:r w:rsidRPr="00C0433F">
        <w:rPr>
          <w:rFonts w:ascii="Times New Roman" w:hAnsi="Times New Roman"/>
          <w:szCs w:val="24"/>
        </w:rPr>
        <w:t xml:space="preserve">, Louvain, 1998, p. 5-28; traduction par A. Bastit-Kalinowska de </w:t>
      </w:r>
      <w:r w:rsidRPr="00C0433F">
        <w:rPr>
          <w:rFonts w:ascii="Times New Roman" w:hAnsi="Times New Roman"/>
          <w:smallCaps/>
          <w:szCs w:val="24"/>
        </w:rPr>
        <w:t>Berti</w:t>
      </w:r>
      <w:r w:rsidRPr="00C0433F">
        <w:rPr>
          <w:rFonts w:ascii="Times New Roman" w:hAnsi="Times New Roman"/>
          <w:szCs w:val="24"/>
        </w:rPr>
        <w:t xml:space="preserve"> (E.), "Da qui è amato il motore immobile? Su Aristotele, </w:t>
      </w:r>
      <w:r w:rsidRPr="00C0433F">
        <w:rPr>
          <w:rFonts w:ascii="Times New Roman" w:hAnsi="Times New Roman"/>
          <w:i/>
          <w:szCs w:val="24"/>
        </w:rPr>
        <w:t>Met</w:t>
      </w:r>
      <w:r w:rsidRPr="00C0433F">
        <w:rPr>
          <w:rFonts w:ascii="Times New Roman" w:hAnsi="Times New Roman"/>
          <w:szCs w:val="24"/>
        </w:rPr>
        <w:t xml:space="preserve">. XII, 6-7", </w:t>
      </w:r>
      <w:r w:rsidRPr="00C0433F">
        <w:rPr>
          <w:rFonts w:ascii="Times New Roman" w:hAnsi="Times New Roman"/>
          <w:i/>
          <w:szCs w:val="24"/>
        </w:rPr>
        <w:t>Mèthexis</w:t>
      </w:r>
      <w:r w:rsidRPr="00C0433F">
        <w:rPr>
          <w:rFonts w:ascii="Times New Roman" w:hAnsi="Times New Roman"/>
          <w:szCs w:val="24"/>
        </w:rPr>
        <w:t>, 10, 1997, p. 59-82.</w:t>
      </w:r>
    </w:p>
    <w:p w14:paraId="66AB2589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</w:p>
    <w:p w14:paraId="4ECBF3CD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2. 3 Autres Revues (3 articles)</w:t>
      </w:r>
    </w:p>
    <w:p w14:paraId="0154E30E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« Nés des pierres ou semence d’Abraham ? : la prédication de Jean-Baptiste en Lc 3, 8», </w:t>
      </w:r>
      <w:r w:rsidRPr="00C0433F">
        <w:rPr>
          <w:rFonts w:ascii="Times New Roman" w:hAnsi="Times New Roman"/>
          <w:i/>
          <w:szCs w:val="24"/>
        </w:rPr>
        <w:t>Graphè</w:t>
      </w:r>
      <w:r w:rsidRPr="00C0433F">
        <w:rPr>
          <w:rFonts w:ascii="Times New Roman" w:hAnsi="Times New Roman"/>
          <w:szCs w:val="24"/>
        </w:rPr>
        <w:t xml:space="preserve"> n° 16, </w:t>
      </w:r>
      <w:r w:rsidRPr="00C0433F">
        <w:rPr>
          <w:rFonts w:ascii="Times New Roman" w:hAnsi="Times New Roman"/>
          <w:i/>
          <w:szCs w:val="24"/>
        </w:rPr>
        <w:t>Jean le Baptiste</w:t>
      </w:r>
      <w:r w:rsidRPr="00C0433F">
        <w:rPr>
          <w:rFonts w:ascii="Times New Roman" w:hAnsi="Times New Roman"/>
          <w:szCs w:val="24"/>
        </w:rPr>
        <w:t>, 2007, p. 61-72.</w:t>
      </w:r>
    </w:p>
    <w:p w14:paraId="309752EC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« ‘Comme si Dieu n’était pas lumière…’. L’herméneutique de la clarté chez Irénée », Cahier thématique </w:t>
      </w:r>
      <w:r w:rsidRPr="00C0433F">
        <w:rPr>
          <w:rFonts w:ascii="Times New Roman" w:hAnsi="Times New Roman"/>
          <w:i/>
          <w:szCs w:val="24"/>
        </w:rPr>
        <w:t>Exégèse et Herméneutique chez les Pères</w:t>
      </w:r>
      <w:r w:rsidRPr="00C0433F">
        <w:rPr>
          <w:rFonts w:ascii="Times New Roman" w:hAnsi="Times New Roman"/>
          <w:szCs w:val="24"/>
        </w:rPr>
        <w:t xml:space="preserve">, </w:t>
      </w:r>
      <w:r w:rsidRPr="00C0433F">
        <w:rPr>
          <w:rFonts w:ascii="Times New Roman" w:hAnsi="Times New Roman"/>
          <w:i/>
          <w:szCs w:val="24"/>
        </w:rPr>
        <w:t>Connaissance des Pères de l’Eglise</w:t>
      </w:r>
      <w:r w:rsidRPr="00C0433F">
        <w:rPr>
          <w:rFonts w:ascii="Times New Roman" w:hAnsi="Times New Roman"/>
          <w:szCs w:val="24"/>
        </w:rPr>
        <w:t xml:space="preserve"> n°131, 09. 2013, pp. 9-19.</w:t>
      </w:r>
    </w:p>
    <w:p w14:paraId="38550279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« Zwiazac Mocarza.</w:t>
      </w:r>
      <w:r w:rsidRPr="00C0433F">
        <w:rPr>
          <w:rFonts w:ascii="Times New Roman" w:hAnsi="Times New Roman"/>
          <w:lang w:val="pl-PL"/>
        </w:rPr>
        <w:t xml:space="preserve"> starcie Jezusa i Belzebuba. Na podstawie starożytnej egzegezy Ewangelii Mateusza 12, 29 oraz tekstów paralelnych </w:t>
      </w:r>
      <w:r w:rsidRPr="00C0433F">
        <w:rPr>
          <w:rFonts w:ascii="Times New Roman" w:hAnsi="Times New Roman"/>
          <w:szCs w:val="24"/>
        </w:rPr>
        <w:t>»</w:t>
      </w:r>
      <w:r w:rsidRPr="00C0433F">
        <w:rPr>
          <w:rFonts w:ascii="Times New Roman" w:hAnsi="Times New Roman"/>
          <w:lang w:val="pl-PL"/>
        </w:rPr>
        <w:t xml:space="preserve">, </w:t>
      </w:r>
      <w:r w:rsidRPr="00C0433F">
        <w:rPr>
          <w:rFonts w:ascii="Times New Roman" w:hAnsi="Times New Roman"/>
          <w:i/>
          <w:lang w:val="pl-PL"/>
        </w:rPr>
        <w:t>Vox Patrum</w:t>
      </w:r>
      <w:r w:rsidRPr="00C0433F">
        <w:rPr>
          <w:rFonts w:ascii="Times New Roman" w:hAnsi="Times New Roman"/>
          <w:lang w:val="pl-PL"/>
        </w:rPr>
        <w:t xml:space="preserve"> 33, 2013, pp. 113-127 („ ‘Lier le Fort’: l’affrontement de Jésus avec Belzebul sur la base de l’exégèse primitive de Mt 12, 29 et parallèles - en polonais).</w:t>
      </w:r>
    </w:p>
    <w:p w14:paraId="304CC006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</w:p>
    <w:p w14:paraId="0B6F8318" w14:textId="77777777" w:rsidR="00833A24" w:rsidRPr="00C0433F" w:rsidRDefault="00833A24" w:rsidP="00833A24">
      <w:pPr>
        <w:spacing w:line="360" w:lineRule="auto"/>
        <w:ind w:firstLine="284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2. 4 Recensions</w:t>
      </w:r>
    </w:p>
    <w:p w14:paraId="5004EC2F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  <w:lang w:val="pl-PL"/>
        </w:rPr>
      </w:pPr>
      <w:r w:rsidRPr="00C0433F">
        <w:rPr>
          <w:rFonts w:ascii="Times New Roman" w:hAnsi="Times New Roman"/>
          <w:szCs w:val="24"/>
          <w:lang w:val="pl-PL"/>
        </w:rPr>
        <w:t>Recension de Marcello ZANATTA, Aristotele, Retorica, Poetica (avec G. Abbamonte) /</w:t>
      </w:r>
      <w:r w:rsidRPr="00C0433F">
        <w:rPr>
          <w:rFonts w:ascii="Times New Roman" w:hAnsi="Times New Roman"/>
          <w:bCs/>
          <w:color w:val="343434"/>
          <w:szCs w:val="24"/>
        </w:rPr>
        <w:t xml:space="preserve">Review of Aristotele, Retorica e Poetica , a cura di Marcello Zanatta, Torino (UTET), 2004 (836 p.), </w:t>
      </w:r>
      <w:r w:rsidRPr="00C0433F">
        <w:rPr>
          <w:rFonts w:ascii="Times New Roman" w:hAnsi="Times New Roman"/>
          <w:i/>
          <w:szCs w:val="24"/>
        </w:rPr>
        <w:t>Rhetorica-a Journal of The History of Rhetoric</w:t>
      </w:r>
      <w:r w:rsidRPr="00C0433F">
        <w:rPr>
          <w:rFonts w:ascii="Times New Roman" w:hAnsi="Times New Roman"/>
          <w:szCs w:val="24"/>
        </w:rPr>
        <w:t xml:space="preserve"> 01/2005; 23(1), pp. 93-101.</w:t>
      </w:r>
    </w:p>
    <w:p w14:paraId="67E5B751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lang w:val="pl-PL"/>
        </w:rPr>
      </w:pPr>
      <w:r w:rsidRPr="00C0433F">
        <w:rPr>
          <w:rFonts w:ascii="Times New Roman" w:hAnsi="Times New Roman"/>
          <w:lang w:val="pl-PL"/>
        </w:rPr>
        <w:t xml:space="preserve">Recension de </w:t>
      </w:r>
      <w:r w:rsidRPr="00C0433F">
        <w:rPr>
          <w:rFonts w:ascii="Times New Roman" w:hAnsi="Times New Roman"/>
        </w:rPr>
        <w:t xml:space="preserve">Jean-Marie </w:t>
      </w:r>
      <w:r w:rsidRPr="00C0433F">
        <w:rPr>
          <w:rFonts w:ascii="Times New Roman" w:hAnsi="Times New Roman"/>
          <w:smallCaps/>
        </w:rPr>
        <w:t>Auwers</w:t>
      </w:r>
      <w:r w:rsidRPr="00C0433F">
        <w:rPr>
          <w:rFonts w:ascii="Times New Roman" w:hAnsi="Times New Roman"/>
        </w:rPr>
        <w:t xml:space="preserve">, </w:t>
      </w:r>
      <w:r w:rsidRPr="00C0433F">
        <w:rPr>
          <w:rFonts w:ascii="Times New Roman" w:hAnsi="Times New Roman"/>
          <w:bCs/>
          <w:i/>
        </w:rPr>
        <w:t>L’interprétation du Cantique des cantiques à travers les chaînes exégétiques grecques</w:t>
      </w:r>
      <w:r w:rsidRPr="00C0433F">
        <w:rPr>
          <w:rFonts w:ascii="Times New Roman" w:hAnsi="Times New Roman"/>
          <w:bCs/>
        </w:rPr>
        <w:t xml:space="preserve"> (coll. </w:t>
      </w:r>
      <w:r w:rsidRPr="00C0433F">
        <w:rPr>
          <w:rFonts w:ascii="Times New Roman" w:hAnsi="Times New Roman"/>
          <w:bCs/>
          <w:i/>
        </w:rPr>
        <w:t>Instrumenta Patristica et Mediaevalia</w:t>
      </w:r>
      <w:r w:rsidRPr="00C0433F">
        <w:rPr>
          <w:rFonts w:ascii="Times New Roman" w:hAnsi="Times New Roman"/>
          <w:bCs/>
        </w:rPr>
        <w:t>, 56). Turnhout, Brepols, 2011, XXI + 530 pages</w:t>
      </w:r>
      <w:r w:rsidRPr="00C0433F">
        <w:rPr>
          <w:rFonts w:ascii="Times New Roman" w:hAnsi="Times New Roman"/>
          <w:lang w:val="pl-PL"/>
        </w:rPr>
        <w:t xml:space="preserve">, </w:t>
      </w:r>
      <w:r w:rsidRPr="00C0433F">
        <w:rPr>
          <w:rFonts w:ascii="Times New Roman" w:hAnsi="Times New Roman"/>
          <w:i/>
          <w:lang w:val="pl-PL"/>
        </w:rPr>
        <w:t>Revue Théologique de Louvain</w:t>
      </w:r>
      <w:r w:rsidRPr="00C0433F">
        <w:rPr>
          <w:rFonts w:ascii="Times New Roman" w:hAnsi="Times New Roman"/>
          <w:lang w:val="pl-PL"/>
        </w:rPr>
        <w:t xml:space="preserve"> 44, 3, 2013, p. 425-429.</w:t>
      </w:r>
    </w:p>
    <w:p w14:paraId="72B67C02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  <w:lang w:val="pl-PL"/>
        </w:rPr>
      </w:pPr>
      <w:r w:rsidRPr="00C0433F">
        <w:rPr>
          <w:rFonts w:ascii="Times New Roman" w:hAnsi="Times New Roman"/>
          <w:lang w:val="pl-PL"/>
        </w:rPr>
        <w:t>Cf. Guignard, Ch., recension d’</w:t>
      </w:r>
      <w:r w:rsidRPr="00C0433F">
        <w:rPr>
          <w:rFonts w:ascii="Times New Roman" w:hAnsi="Times New Roman"/>
        </w:rPr>
        <w:t xml:space="preserve">Auwers, Jean-Marie, </w:t>
      </w:r>
      <w:r w:rsidRPr="00C0433F">
        <w:rPr>
          <w:rFonts w:ascii="Times New Roman" w:hAnsi="Times New Roman"/>
          <w:i/>
          <w:iCs/>
        </w:rPr>
        <w:t>et al.</w:t>
      </w:r>
      <w:r w:rsidRPr="00C0433F">
        <w:rPr>
          <w:rFonts w:ascii="Times New Roman" w:hAnsi="Times New Roman"/>
        </w:rPr>
        <w:t xml:space="preserve">, </w:t>
      </w:r>
      <w:r w:rsidRPr="00C0433F">
        <w:rPr>
          <w:rFonts w:ascii="Times New Roman" w:hAnsi="Times New Roman"/>
          <w:i/>
        </w:rPr>
        <w:t>Procopii Gazaei Epitome in Canticum Canticorum</w:t>
      </w:r>
      <w:r w:rsidRPr="00C0433F">
        <w:rPr>
          <w:rFonts w:ascii="Times New Roman" w:hAnsi="Times New Roman"/>
        </w:rPr>
        <w:t xml:space="preserve"> (</w:t>
      </w:r>
      <w:r w:rsidRPr="00C0433F">
        <w:rPr>
          <w:rFonts w:ascii="Times New Roman" w:hAnsi="Times New Roman"/>
          <w:i/>
          <w:iCs/>
        </w:rPr>
        <w:t>Corpus Christiano</w:t>
      </w:r>
      <w:r w:rsidRPr="00C0433F">
        <w:rPr>
          <w:rFonts w:ascii="Times New Roman" w:hAnsi="Times New Roman"/>
          <w:i/>
          <w:iCs/>
        </w:rPr>
        <w:softHyphen/>
        <w:t>rum. Series Graeca</w:t>
      </w:r>
      <w:r w:rsidRPr="00C0433F">
        <w:rPr>
          <w:rFonts w:ascii="Times New Roman" w:hAnsi="Times New Roman"/>
        </w:rPr>
        <w:t xml:space="preserve"> 67), Turnhout : Brepols, 2011, </w:t>
      </w:r>
      <w:r w:rsidRPr="00C0433F">
        <w:rPr>
          <w:rFonts w:ascii="Times New Roman" w:hAnsi="Times New Roman"/>
          <w:i/>
        </w:rPr>
        <w:t xml:space="preserve">RTL </w:t>
      </w:r>
      <w:r w:rsidRPr="00C0433F">
        <w:rPr>
          <w:rFonts w:ascii="Times New Roman" w:hAnsi="Times New Roman"/>
          <w:iCs/>
        </w:rPr>
        <w:t xml:space="preserve">44/3 (2013), </w:t>
      </w:r>
      <w:r w:rsidRPr="00C0433F">
        <w:rPr>
          <w:rFonts w:ascii="Times New Roman" w:hAnsi="Times New Roman"/>
        </w:rPr>
        <w:t>p. 453-454.</w:t>
      </w:r>
    </w:p>
    <w:p w14:paraId="5DC053E8" w14:textId="77777777" w:rsidR="00833A24" w:rsidRPr="00C0433F" w:rsidRDefault="00833A24" w:rsidP="00833A24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365FDCCC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3. </w:t>
      </w:r>
      <w:r w:rsidRPr="00C0433F">
        <w:rPr>
          <w:rFonts w:ascii="Times New Roman" w:hAnsi="Times New Roman"/>
          <w:b/>
          <w:szCs w:val="24"/>
        </w:rPr>
        <w:t>Inédits</w:t>
      </w:r>
    </w:p>
    <w:p w14:paraId="16A65F12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3.1 thèse de doctorat</w:t>
      </w:r>
    </w:p>
    <w:p w14:paraId="0799EAAB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"Origène exégète du premier évangile", thèse pour le doctorat soutenue le 20. 02. 1992 sous la direction de M. Harl. Trois volumes : vol. 1. Etude sur le genre du commentaire savant et ses rapports avec l’exégèse évangélique d’après les tomes sur Matthieu d’Origène (317 p.) ; vol. 2 : Le tome XII des Commentaires d’Origène sur l’évangile selon Matthieu. Introduction, texte et traduction (164 p.) ; vol. 3 : Le tome XII des Commentaires d’Origène sur l’évangile selon Matthieu. Commentaire (154 p.).</w:t>
      </w:r>
    </w:p>
    <w:p w14:paraId="36CC4D48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</w:t>
      </w:r>
      <w:r w:rsidRPr="00C0433F">
        <w:rPr>
          <w:rFonts w:ascii="Times New Roman" w:hAnsi="Times New Roman"/>
          <w:i/>
          <w:szCs w:val="24"/>
        </w:rPr>
        <w:t>Le champ, c’est le monde (Mt 13, 38). La lecture ancienne des évangiles</w:t>
      </w:r>
      <w:r w:rsidRPr="00C0433F">
        <w:rPr>
          <w:rFonts w:ascii="Times New Roman" w:hAnsi="Times New Roman"/>
          <w:szCs w:val="24"/>
        </w:rPr>
        <w:t>. Dossier en vue de la soutenance de l’HDR (15.12.2007) à Paris-IV.</w:t>
      </w:r>
    </w:p>
    <w:p w14:paraId="56BD8E9C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</w:p>
    <w:p w14:paraId="4114CD24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3.2 Conférences et communications non publiées (18 exposés)</w:t>
      </w:r>
    </w:p>
    <w:p w14:paraId="560EA915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"Quelques scènes bibliques dans l'art paléochrétien", conférence faite au Centre Gaffiot de Besançon, décembre 1994.</w:t>
      </w:r>
    </w:p>
    <w:p w14:paraId="0B795DA7" w14:textId="77777777" w:rsidR="00833A24" w:rsidRPr="00C0433F" w:rsidRDefault="00833A24" w:rsidP="00833A24">
      <w:pPr>
        <w:pStyle w:val="Retraitcorpsdetexte3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"La lecture valentinienne du récit évangélique selon d'Irénée", communication aux Journées d'Herméneutique de Besançon (4-5 mars 2001).</w:t>
      </w:r>
    </w:p>
    <w:p w14:paraId="4A0A8D09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"Histoire et paraboles: le temps des confrontations. Interprétation patristique de Matthieu 20, 29 à 22, 14", Conférence faite en mai 2001 à l'Université Catholique de l'Ouest.</w:t>
      </w:r>
    </w:p>
    <w:p w14:paraId="11D1630C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"Interprétation du récit dans l'exégèse évangélique d'Irénée", communication au Colloque de Lausanne, </w:t>
      </w:r>
      <w:r w:rsidRPr="00C0433F">
        <w:rPr>
          <w:rFonts w:ascii="Times New Roman" w:hAnsi="Times New Roman"/>
          <w:i/>
          <w:szCs w:val="24"/>
        </w:rPr>
        <w:t>La Bible en récits</w:t>
      </w:r>
      <w:r w:rsidRPr="00C0433F">
        <w:rPr>
          <w:rFonts w:ascii="Times New Roman" w:hAnsi="Times New Roman"/>
          <w:szCs w:val="24"/>
        </w:rPr>
        <w:t>, 7-9 mars 2002.</w:t>
      </w:r>
    </w:p>
    <w:p w14:paraId="28D16F7E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</w:t>
      </w:r>
      <w:r w:rsidRPr="00C0433F">
        <w:rPr>
          <w:rFonts w:ascii="Times New Roman" w:hAnsi="Times New Roman"/>
          <w:color w:val="000000"/>
          <w:szCs w:val="24"/>
        </w:rPr>
        <w:t>"Sources grecques et sources latine de l'exégèse d'Ambroise dans l'</w:t>
      </w:r>
      <w:r w:rsidRPr="00C0433F">
        <w:rPr>
          <w:rFonts w:ascii="Times New Roman" w:hAnsi="Times New Roman"/>
          <w:i/>
          <w:color w:val="000000"/>
          <w:szCs w:val="24"/>
        </w:rPr>
        <w:t>Exposition sur Luc</w:t>
      </w:r>
      <w:r w:rsidRPr="00C0433F">
        <w:rPr>
          <w:rFonts w:ascii="Times New Roman" w:hAnsi="Times New Roman"/>
          <w:color w:val="000000"/>
          <w:szCs w:val="24"/>
        </w:rPr>
        <w:t>. Remarques en marge des volumes 45 et 52 de la Collection SC (éd. G. Tissot), communication aux Journées ambrosiennes de Metz (20-21 mai 2005).</w:t>
      </w:r>
    </w:p>
    <w:p w14:paraId="05AF0E18" w14:textId="77777777" w:rsidR="00833A24" w:rsidRPr="00C0433F" w:rsidRDefault="00833A24" w:rsidP="00833A24">
      <w:pPr>
        <w:pStyle w:val="Retraitcorpsdetexte"/>
        <w:spacing w:line="360" w:lineRule="auto"/>
        <w:ind w:left="0" w:firstLine="170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« Forme et technique du plus ancien commentaire chrétien : Heracléon sur Jean », conférence dans le cadre du Séminaire du Centre « Ecritures », le 16.02.06.</w:t>
      </w:r>
    </w:p>
    <w:p w14:paraId="27BC4F9D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« L’interprétation du figuier évangélique (Lc 13, 6-9 / Mt 21, 18-22) : Ambroise entre les traditions exégétiques grecques et latines », communication au Colloque de Metz des 22-23 mars 2006.</w:t>
      </w:r>
    </w:p>
    <w:p w14:paraId="7E4709E8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« Dispersion </w:t>
      </w:r>
      <w:r w:rsidRPr="00C0433F">
        <w:rPr>
          <w:rFonts w:ascii="Times New Roman" w:hAnsi="Times New Roman"/>
          <w:i/>
          <w:szCs w:val="24"/>
        </w:rPr>
        <w:t>versus</w:t>
      </w:r>
      <w:r w:rsidRPr="00C0433F">
        <w:rPr>
          <w:rFonts w:ascii="Times New Roman" w:hAnsi="Times New Roman"/>
          <w:szCs w:val="24"/>
        </w:rPr>
        <w:t xml:space="preserve"> composition : à partir d’un texte d’Irénée (</w:t>
      </w:r>
      <w:r w:rsidRPr="00C0433F">
        <w:rPr>
          <w:rFonts w:ascii="Times New Roman" w:hAnsi="Times New Roman"/>
          <w:i/>
          <w:szCs w:val="24"/>
        </w:rPr>
        <w:t>AH</w:t>
      </w:r>
      <w:r w:rsidRPr="00C0433F">
        <w:rPr>
          <w:rFonts w:ascii="Times New Roman" w:hAnsi="Times New Roman"/>
          <w:szCs w:val="24"/>
        </w:rPr>
        <w:t xml:space="preserve"> I, 8, 1 et 9, 4) », communication au Colloque de Nancy 2 </w:t>
      </w:r>
      <w:r w:rsidRPr="00C0433F">
        <w:rPr>
          <w:rFonts w:ascii="Times New Roman" w:hAnsi="Times New Roman"/>
          <w:i/>
          <w:szCs w:val="24"/>
        </w:rPr>
        <w:t>La composition dans l’antiquité et au Moyen Age</w:t>
      </w:r>
      <w:r w:rsidRPr="00C0433F">
        <w:rPr>
          <w:rFonts w:ascii="Times New Roman" w:hAnsi="Times New Roman"/>
          <w:szCs w:val="24"/>
        </w:rPr>
        <w:t xml:space="preserve"> (6-7 avril 2006).</w:t>
      </w:r>
    </w:p>
    <w:p w14:paraId="0653FB40" w14:textId="77777777" w:rsidR="00833A24" w:rsidRPr="00C0433F" w:rsidRDefault="00833A24" w:rsidP="00833A24">
      <w:pPr>
        <w:pStyle w:val="Retraitcorpsdetexte"/>
        <w:spacing w:line="360" w:lineRule="auto"/>
        <w:ind w:left="0" w:firstLine="170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lastRenderedPageBreak/>
        <w:t xml:space="preserve">-  « Elaboration théologique et forme stylistique : l’invention du discours théologique par Irénée de Lyon », communication au XVI° Congrès de l’ </w:t>
      </w:r>
      <w:r w:rsidRPr="00C0433F">
        <w:rPr>
          <w:rFonts w:ascii="Times New Roman" w:hAnsi="Times New Roman"/>
          <w:i/>
          <w:szCs w:val="24"/>
        </w:rPr>
        <w:t>International Society for the History of Rhetoric</w:t>
      </w:r>
      <w:r w:rsidRPr="00C0433F">
        <w:rPr>
          <w:rFonts w:ascii="Times New Roman" w:hAnsi="Times New Roman"/>
          <w:szCs w:val="24"/>
        </w:rPr>
        <w:t xml:space="preserve"> (Strasbourg, 24-28 juillet 2007).</w:t>
      </w:r>
    </w:p>
    <w:p w14:paraId="5EDA845D" w14:textId="77777777" w:rsidR="00833A24" w:rsidRPr="00C0433F" w:rsidRDefault="00833A24" w:rsidP="00833A24">
      <w:pPr>
        <w:spacing w:line="360" w:lineRule="auto"/>
        <w:ind w:firstLine="34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« Le Dieu du Livre II de l’</w:t>
      </w:r>
      <w:r w:rsidRPr="00C0433F">
        <w:rPr>
          <w:rFonts w:ascii="Times New Roman" w:hAnsi="Times New Roman"/>
          <w:i/>
          <w:szCs w:val="24"/>
        </w:rPr>
        <w:t>Adversus Haereses </w:t>
      </w:r>
      <w:r w:rsidRPr="00C0433F">
        <w:rPr>
          <w:rFonts w:ascii="Times New Roman" w:hAnsi="Times New Roman"/>
          <w:szCs w:val="24"/>
        </w:rPr>
        <w:t xml:space="preserve">: de la théologie naturelle à la confession de foi », communication au Colloque de Metz, </w:t>
      </w:r>
      <w:r w:rsidRPr="00C0433F">
        <w:rPr>
          <w:rFonts w:ascii="Times New Roman" w:hAnsi="Times New Roman"/>
          <w:i/>
          <w:szCs w:val="24"/>
        </w:rPr>
        <w:t>La Trinité chez les Pères</w:t>
      </w:r>
      <w:r w:rsidRPr="00C0433F">
        <w:rPr>
          <w:rFonts w:ascii="Times New Roman" w:hAnsi="Times New Roman"/>
          <w:szCs w:val="24"/>
        </w:rPr>
        <w:t xml:space="preserve"> (18-19.XI.2009)</w:t>
      </w:r>
    </w:p>
    <w:p w14:paraId="0014D3E2" w14:textId="77777777" w:rsidR="00833A24" w:rsidRPr="00C0433F" w:rsidRDefault="00833A24" w:rsidP="00833A24">
      <w:pPr>
        <w:spacing w:line="360" w:lineRule="auto"/>
        <w:jc w:val="both"/>
        <w:outlineLvl w:val="0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« Confession et louange : autour de la structure de la confession hymnique »</w:t>
      </w:r>
      <w:r w:rsidRPr="00C0433F">
        <w:rPr>
          <w:rFonts w:ascii="Times New Roman" w:hAnsi="Times New Roman"/>
          <w:color w:val="000000"/>
          <w:szCs w:val="24"/>
        </w:rPr>
        <w:t>, communication au XVII° Congrès de l’ISHR (Bologne, 22 juillet 2011) ;</w:t>
      </w:r>
    </w:p>
    <w:p w14:paraId="3A112E63" w14:textId="77777777" w:rsidR="00833A24" w:rsidRPr="00C0433F" w:rsidRDefault="00833A24" w:rsidP="00833A24">
      <w:pPr>
        <w:pStyle w:val="Retraitcorpsdetexte"/>
        <w:spacing w:line="360" w:lineRule="auto"/>
        <w:ind w:left="0" w:firstLine="340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« La fonction d’Abraham dans le Livre IV d’Irénée », communication au Colloque de Metz </w:t>
      </w:r>
      <w:r w:rsidRPr="00C0433F">
        <w:rPr>
          <w:rFonts w:ascii="Times New Roman" w:hAnsi="Times New Roman"/>
          <w:i/>
          <w:szCs w:val="24"/>
        </w:rPr>
        <w:t>La Genèse entre judaïsme et christianisme</w:t>
      </w:r>
      <w:r w:rsidRPr="00C0433F">
        <w:rPr>
          <w:rFonts w:ascii="Times New Roman" w:hAnsi="Times New Roman"/>
          <w:szCs w:val="24"/>
        </w:rPr>
        <w:t xml:space="preserve">  (30 novembre 2011) ;</w:t>
      </w:r>
    </w:p>
    <w:p w14:paraId="402D6907" w14:textId="77777777" w:rsidR="00833A24" w:rsidRPr="00C0433F" w:rsidRDefault="00833A24" w:rsidP="00833A24">
      <w:pPr>
        <w:pStyle w:val="Retraitcorpsdetexte"/>
        <w:spacing w:line="360" w:lineRule="auto"/>
        <w:ind w:left="0" w:firstLine="340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« Echos de polémiques autour du ‘</w:t>
      </w:r>
      <w:r w:rsidRPr="00C0433F">
        <w:rPr>
          <w:rFonts w:ascii="Times New Roman" w:hAnsi="Times New Roman"/>
          <w:i/>
          <w:szCs w:val="24"/>
        </w:rPr>
        <w:t>sanctus’</w:t>
      </w:r>
      <w:r w:rsidRPr="00C0433F">
        <w:rPr>
          <w:rFonts w:ascii="Times New Roman" w:hAnsi="Times New Roman"/>
          <w:szCs w:val="24"/>
        </w:rPr>
        <w:t xml:space="preserve"> chez Athanase, Sévérien de Gabala et Jean de Damas », conférence donnée le 9.XII.2011 dans le cadre du Séminaire du GSEP à l’Université de Fribourg (Suisse) ;</w:t>
      </w:r>
    </w:p>
    <w:p w14:paraId="29230996" w14:textId="77777777" w:rsidR="00833A24" w:rsidRPr="00C0433F" w:rsidRDefault="00833A24" w:rsidP="00833A24">
      <w:pPr>
        <w:spacing w:line="360" w:lineRule="auto"/>
        <w:ind w:firstLine="34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« L’interprétation des évangiles dans l’</w:t>
      </w:r>
      <w:r w:rsidRPr="00C0433F">
        <w:rPr>
          <w:rFonts w:ascii="Times New Roman" w:hAnsi="Times New Roman"/>
          <w:i/>
          <w:szCs w:val="24"/>
        </w:rPr>
        <w:t>Introduction à la théologie des second et troisième siècles</w:t>
      </w:r>
      <w:r w:rsidRPr="00C0433F">
        <w:rPr>
          <w:rFonts w:ascii="Times New Roman" w:hAnsi="Times New Roman"/>
          <w:szCs w:val="24"/>
        </w:rPr>
        <w:t xml:space="preserve"> d’A. Orbe, communication au Colloque </w:t>
      </w:r>
      <w:r w:rsidRPr="00C0433F">
        <w:rPr>
          <w:rFonts w:ascii="Times New Roman" w:hAnsi="Times New Roman"/>
          <w:i/>
          <w:szCs w:val="24"/>
        </w:rPr>
        <w:t>A. Orbe. L’émergence de la pensée chrétienne</w:t>
      </w:r>
      <w:r w:rsidRPr="00C0433F">
        <w:rPr>
          <w:rFonts w:ascii="Times New Roman" w:hAnsi="Times New Roman"/>
          <w:szCs w:val="24"/>
        </w:rPr>
        <w:t>, du 22.VI.2012.</w:t>
      </w:r>
    </w:p>
    <w:p w14:paraId="40338361" w14:textId="77777777" w:rsidR="00833A24" w:rsidRPr="00C0433F" w:rsidRDefault="00833A24" w:rsidP="00833A24">
      <w:pPr>
        <w:spacing w:line="360" w:lineRule="auto"/>
        <w:ind w:firstLine="34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« Une nouvelle approche du premier christianisme, l’apport d’A. Orbe », conférence donnée à Louvain-la-Neuve en octobre 2012.</w:t>
      </w:r>
    </w:p>
    <w:p w14:paraId="1343E972" w14:textId="77777777" w:rsidR="00833A24" w:rsidRPr="00C0433F" w:rsidRDefault="00833A24" w:rsidP="00833A24">
      <w:pPr>
        <w:spacing w:line="360" w:lineRule="auto"/>
        <w:ind w:firstLine="34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« Dal metodo alla verità, l’ermeneutica di Ireneo », conférence à la Facoltà di teologia dell’Italia meridionale de Naples, le 28.02. 2013</w:t>
      </w:r>
    </w:p>
    <w:p w14:paraId="2F5F7FA6" w14:textId="77777777" w:rsidR="00833A24" w:rsidRPr="00C0433F" w:rsidRDefault="00833A24" w:rsidP="00833A24">
      <w:pPr>
        <w:spacing w:line="360" w:lineRule="auto"/>
        <w:ind w:firstLine="34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Porphyre de Tyr, </w:t>
      </w:r>
      <w:r w:rsidRPr="00C0433F">
        <w:rPr>
          <w:rFonts w:ascii="Times New Roman" w:hAnsi="Times New Roman"/>
          <w:i/>
          <w:szCs w:val="24"/>
        </w:rPr>
        <w:t>De antro nympharum, § 32-36, traduction et commentaire</w:t>
      </w:r>
      <w:r w:rsidRPr="00C0433F">
        <w:rPr>
          <w:rFonts w:ascii="Times New Roman" w:hAnsi="Times New Roman"/>
          <w:szCs w:val="24"/>
        </w:rPr>
        <w:t xml:space="preserve">, participation, le 9.IV. 2014, au groupe de travail CNRS (UPR 76, Villejuif) sur le </w:t>
      </w:r>
      <w:r w:rsidRPr="00C0433F">
        <w:rPr>
          <w:rFonts w:ascii="Times New Roman" w:hAnsi="Times New Roman"/>
          <w:i/>
          <w:szCs w:val="24"/>
        </w:rPr>
        <w:t>De antro nympharum</w:t>
      </w:r>
      <w:r w:rsidRPr="00C0433F">
        <w:rPr>
          <w:rFonts w:ascii="Times New Roman" w:hAnsi="Times New Roman"/>
          <w:szCs w:val="24"/>
        </w:rPr>
        <w:t>.</w:t>
      </w:r>
    </w:p>
    <w:p w14:paraId="7DB0D6D9" w14:textId="77777777" w:rsidR="00833A24" w:rsidRPr="00C0433F" w:rsidRDefault="00833A24" w:rsidP="00833A24">
      <w:pPr>
        <w:spacing w:line="360" w:lineRule="auto"/>
        <w:ind w:firstLine="34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 - « Influence du théâtre et présence du dialogue dans l’</w:t>
      </w:r>
      <w:r w:rsidRPr="00C0433F">
        <w:rPr>
          <w:rFonts w:ascii="Times New Roman" w:hAnsi="Times New Roman"/>
          <w:i/>
          <w:szCs w:val="24"/>
        </w:rPr>
        <w:t>Adversus Haereses</w:t>
      </w:r>
      <w:r w:rsidRPr="00C0433F">
        <w:rPr>
          <w:rFonts w:ascii="Times New Roman" w:hAnsi="Times New Roman"/>
          <w:szCs w:val="24"/>
        </w:rPr>
        <w:t xml:space="preserve"> d’Irénée », communication au Séminaire « Dialogismes » de Paris-IV, le 21 juin 2013. </w:t>
      </w:r>
    </w:p>
    <w:p w14:paraId="042F30FB" w14:textId="77777777" w:rsidR="00833A24" w:rsidRPr="00C0433F" w:rsidRDefault="00833A24" w:rsidP="00833A24">
      <w:pPr>
        <w:spacing w:line="360" w:lineRule="auto"/>
        <w:ind w:firstLine="34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« Une parole raccourcie. Autour de la réception patristique d’Is. 10, 22-23 et Rm 9, 27-28 », communication au Séminaire « Dialogismes » de Paris-IV, le 20 novembre 2014. </w:t>
      </w:r>
    </w:p>
    <w:p w14:paraId="2176C143" w14:textId="77777777" w:rsidR="00833A24" w:rsidRPr="00C0433F" w:rsidRDefault="00833A24" w:rsidP="00833A24">
      <w:pPr>
        <w:spacing w:line="360" w:lineRule="auto"/>
        <w:ind w:firstLine="340"/>
        <w:jc w:val="both"/>
        <w:rPr>
          <w:rFonts w:ascii="Times New Roman" w:hAnsi="Times New Roman"/>
          <w:szCs w:val="24"/>
        </w:rPr>
      </w:pPr>
    </w:p>
    <w:p w14:paraId="63E0E408" w14:textId="77777777" w:rsidR="00833A24" w:rsidRPr="00C0433F" w:rsidRDefault="00833A24" w:rsidP="00833A24">
      <w:pPr>
        <w:spacing w:line="360" w:lineRule="auto"/>
        <w:ind w:firstLine="340"/>
        <w:jc w:val="both"/>
        <w:rPr>
          <w:rFonts w:ascii="Times New Roman" w:hAnsi="Times New Roman"/>
          <w:b/>
          <w:szCs w:val="24"/>
        </w:rPr>
      </w:pPr>
      <w:r w:rsidRPr="00C0433F">
        <w:rPr>
          <w:rFonts w:ascii="Times New Roman" w:hAnsi="Times New Roman"/>
          <w:b/>
          <w:szCs w:val="24"/>
        </w:rPr>
        <w:t>3. 4 A paraître prochainement (2 articles);</w:t>
      </w:r>
    </w:p>
    <w:p w14:paraId="4598E5B1" w14:textId="77777777" w:rsidR="00833A24" w:rsidRPr="00C0433F" w:rsidRDefault="00833A24" w:rsidP="00833A24">
      <w:pPr>
        <w:autoSpaceDE w:val="0"/>
        <w:spacing w:line="360" w:lineRule="auto"/>
        <w:ind w:firstLine="34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-- « Quelques prises de position exégétiques d’Origène situées sur le fond des polémiques exégétiques du second siècle », communication au Colloque de Naples, Origène et la polémique, novembre 2012, à paraître dans les Actes en 2015.</w:t>
      </w:r>
    </w:p>
    <w:p w14:paraId="15B08887" w14:textId="77777777" w:rsidR="00833A24" w:rsidRPr="00C0433F" w:rsidRDefault="00833A24" w:rsidP="00833A24">
      <w:pPr>
        <w:autoSpaceDE w:val="0"/>
        <w:spacing w:line="360" w:lineRule="auto"/>
        <w:ind w:firstLine="340"/>
        <w:jc w:val="both"/>
        <w:rPr>
          <w:rFonts w:ascii="Times New Roman" w:hAnsi="Times New Roman"/>
          <w:lang w:val="pl-PL"/>
        </w:rPr>
      </w:pPr>
      <w:r w:rsidRPr="00C0433F">
        <w:rPr>
          <w:rFonts w:ascii="Times New Roman" w:hAnsi="Times New Roman"/>
          <w:lang w:val="pl-PL"/>
        </w:rPr>
        <w:t xml:space="preserve">- </w:t>
      </w:r>
      <w:r w:rsidRPr="00C0433F">
        <w:rPr>
          <w:rFonts w:ascii="Times New Roman" w:hAnsi="Times New Roman"/>
          <w:szCs w:val="24"/>
        </w:rPr>
        <w:t xml:space="preserve">« </w:t>
      </w:r>
      <w:r w:rsidRPr="00C0433F">
        <w:rPr>
          <w:rFonts w:ascii="Times New Roman" w:hAnsi="Times New Roman"/>
          <w:lang w:val="pl-PL"/>
        </w:rPr>
        <w:t xml:space="preserve">Une polémique exégétique discrète: les </w:t>
      </w:r>
      <w:r w:rsidRPr="00C0433F">
        <w:rPr>
          <w:rFonts w:ascii="Times New Roman" w:hAnsi="Times New Roman"/>
          <w:i/>
          <w:lang w:val="pl-PL"/>
        </w:rPr>
        <w:t>Tractatus</w:t>
      </w:r>
      <w:r w:rsidRPr="00C0433F">
        <w:rPr>
          <w:rFonts w:ascii="Times New Roman" w:hAnsi="Times New Roman"/>
          <w:lang w:val="pl-PL"/>
        </w:rPr>
        <w:t xml:space="preserve"> de Chromace d’Aquilée sur Matthieu</w:t>
      </w:r>
      <w:r w:rsidRPr="00C0433F">
        <w:rPr>
          <w:rFonts w:ascii="Times New Roman" w:hAnsi="Times New Roman"/>
          <w:szCs w:val="24"/>
        </w:rPr>
        <w:t>»</w:t>
      </w:r>
      <w:r w:rsidRPr="00C0433F">
        <w:rPr>
          <w:rFonts w:ascii="Times New Roman" w:hAnsi="Times New Roman"/>
          <w:lang w:val="pl-PL"/>
        </w:rPr>
        <w:t xml:space="preserve">, contribution au Colloque </w:t>
      </w:r>
      <w:r w:rsidRPr="00C0433F">
        <w:rPr>
          <w:rFonts w:ascii="Times New Roman" w:hAnsi="Times New Roman"/>
          <w:i/>
          <w:lang w:val="pl-PL"/>
        </w:rPr>
        <w:t>Forme della polemica nell’omiletica latina di IV°VI secolo</w:t>
      </w:r>
      <w:r w:rsidRPr="00C0433F">
        <w:rPr>
          <w:rFonts w:ascii="Times New Roman" w:hAnsi="Times New Roman"/>
          <w:lang w:val="pl-PL"/>
        </w:rPr>
        <w:t>, Foggia, 11-13.IX, 2013 (à paraître en 2015).</w:t>
      </w:r>
    </w:p>
    <w:p w14:paraId="307252A0" w14:textId="77777777" w:rsidR="00833A24" w:rsidRPr="00C0433F" w:rsidRDefault="00833A24" w:rsidP="00833A24">
      <w:pPr>
        <w:autoSpaceDE w:val="0"/>
        <w:spacing w:line="360" w:lineRule="auto"/>
        <w:ind w:firstLine="340"/>
        <w:jc w:val="both"/>
        <w:rPr>
          <w:rFonts w:ascii="Times New Roman" w:hAnsi="Times New Roman"/>
          <w:lang w:val="pl-PL"/>
        </w:rPr>
      </w:pPr>
    </w:p>
    <w:p w14:paraId="2CD884B7" w14:textId="77777777" w:rsidR="00833A24" w:rsidRPr="00C0433F" w:rsidRDefault="00833A24" w:rsidP="00833A24">
      <w:pPr>
        <w:spacing w:line="360" w:lineRule="auto"/>
        <w:jc w:val="both"/>
        <w:rPr>
          <w:rFonts w:ascii="Times New Roman" w:hAnsi="Times New Roman"/>
          <w:lang w:val="pl-PL"/>
        </w:rPr>
      </w:pPr>
    </w:p>
    <w:p w14:paraId="096829FD" w14:textId="77777777" w:rsidR="00833A24" w:rsidRPr="00C0433F" w:rsidRDefault="00833A24" w:rsidP="00833A24">
      <w:pPr>
        <w:spacing w:line="360" w:lineRule="auto"/>
        <w:ind w:firstLine="284"/>
        <w:jc w:val="both"/>
        <w:rPr>
          <w:rFonts w:ascii="Times New Roman" w:hAnsi="Times New Roman"/>
          <w:szCs w:val="24"/>
        </w:rPr>
      </w:pPr>
    </w:p>
    <w:p w14:paraId="7C1F89A7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b/>
          <w:szCs w:val="24"/>
        </w:rPr>
      </w:pPr>
      <w:r w:rsidRPr="00C0433F">
        <w:rPr>
          <w:rFonts w:ascii="Times New Roman" w:hAnsi="Times New Roman"/>
          <w:b/>
          <w:szCs w:val="24"/>
        </w:rPr>
        <w:t xml:space="preserve">4 . Participation à des entreprises collectives </w:t>
      </w:r>
    </w:p>
    <w:p w14:paraId="60F0B517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4. 1 Contribution à des éditions collectives :</w:t>
      </w:r>
    </w:p>
    <w:p w14:paraId="0D602314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« La préface de Jérôme à sa traduction des évangiles : traduction et commentaire , accompagné d’Eusèbe, traduction annotée de la lettre à Karpianos » </w:t>
      </w:r>
      <w:r w:rsidRPr="00C0433F">
        <w:rPr>
          <w:rFonts w:ascii="Times New Roman" w:hAnsi="Times New Roman"/>
          <w:i/>
          <w:szCs w:val="24"/>
        </w:rPr>
        <w:t>Jérôme, préfaces aux traductions des Livres bibliques</w:t>
      </w:r>
      <w:r w:rsidRPr="00C0433F">
        <w:rPr>
          <w:rFonts w:ascii="Times New Roman" w:hAnsi="Times New Roman"/>
          <w:szCs w:val="24"/>
        </w:rPr>
        <w:t>, à paraître dans la Collection Sources Chrétiennes, sous la direction d’A. Canellis (Cerf).</w:t>
      </w:r>
    </w:p>
    <w:p w14:paraId="3C2E6313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Participation au « groupe Porphyre » de l’UPR 76 : « édition, traduction et commentaire du </w:t>
      </w:r>
      <w:r w:rsidRPr="00C0433F">
        <w:rPr>
          <w:rFonts w:ascii="Times New Roman" w:hAnsi="Times New Roman"/>
          <w:i/>
          <w:szCs w:val="24"/>
        </w:rPr>
        <w:t>De antro nympharum </w:t>
      </w:r>
      <w:r w:rsidRPr="00C0433F">
        <w:rPr>
          <w:rFonts w:ascii="Times New Roman" w:hAnsi="Times New Roman"/>
          <w:szCs w:val="24"/>
        </w:rPr>
        <w:t xml:space="preserve">de Porphyre », sous la direction de T. Dorandi. </w:t>
      </w:r>
    </w:p>
    <w:p w14:paraId="5A9B9B34" w14:textId="77777777" w:rsidR="00833A24" w:rsidRPr="00C0433F" w:rsidRDefault="00833A24" w:rsidP="00833A24">
      <w:pPr>
        <w:spacing w:line="360" w:lineRule="auto"/>
        <w:ind w:firstLine="284"/>
        <w:jc w:val="both"/>
        <w:rPr>
          <w:rFonts w:ascii="Times New Roman" w:hAnsi="Times New Roman"/>
          <w:szCs w:val="24"/>
        </w:rPr>
      </w:pPr>
    </w:p>
    <w:p w14:paraId="1E9E08C9" w14:textId="77777777" w:rsidR="00833A24" w:rsidRPr="00C0433F" w:rsidRDefault="00833A24" w:rsidP="00833A24">
      <w:pPr>
        <w:spacing w:line="360" w:lineRule="auto"/>
        <w:ind w:firstLine="284"/>
        <w:jc w:val="both"/>
        <w:rPr>
          <w:rFonts w:ascii="Times New Roman" w:hAnsi="Times New Roman"/>
          <w:b/>
          <w:szCs w:val="24"/>
        </w:rPr>
      </w:pPr>
      <w:r w:rsidRPr="00C0433F">
        <w:rPr>
          <w:rFonts w:ascii="Times New Roman" w:hAnsi="Times New Roman"/>
          <w:b/>
          <w:szCs w:val="24"/>
        </w:rPr>
        <w:t>5. Organisation de colloque</w:t>
      </w:r>
    </w:p>
    <w:p w14:paraId="2FC3DA44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Journée d’études « L’émergence de la pensée chrétienne : Autour de l’Introduction d’A. Orbe à la théologie des II° et III° siècles » (Paris, 22 juin 2012)</w:t>
      </w:r>
    </w:p>
    <w:p w14:paraId="079934FA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Colloque international </w:t>
      </w:r>
      <w:r w:rsidRPr="00C0433F">
        <w:rPr>
          <w:rFonts w:ascii="Times New Roman" w:hAnsi="Times New Roman"/>
          <w:i/>
          <w:szCs w:val="24"/>
        </w:rPr>
        <w:t>Irénée entre Bible et hellénisme</w:t>
      </w:r>
      <w:r w:rsidRPr="00C0433F">
        <w:rPr>
          <w:rFonts w:ascii="Times New Roman" w:hAnsi="Times New Roman"/>
          <w:szCs w:val="24"/>
        </w:rPr>
        <w:t xml:space="preserve"> (Lyon,  29 juin-2 juillet 2014),</w:t>
      </w:r>
    </w:p>
    <w:p w14:paraId="1B921F3B" w14:textId="77777777" w:rsidR="00833A24" w:rsidRPr="00C0433F" w:rsidRDefault="00833A24" w:rsidP="00833A24">
      <w:pPr>
        <w:spacing w:line="360" w:lineRule="auto"/>
        <w:ind w:firstLine="170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Colloque  international </w:t>
      </w:r>
      <w:r w:rsidRPr="00C0433F">
        <w:rPr>
          <w:rFonts w:ascii="Times New Roman" w:hAnsi="Times New Roman"/>
          <w:i/>
          <w:szCs w:val="24"/>
        </w:rPr>
        <w:t>Irénée après Irénée</w:t>
      </w:r>
      <w:r w:rsidRPr="00C0433F">
        <w:rPr>
          <w:rFonts w:ascii="Times New Roman" w:hAnsi="Times New Roman"/>
          <w:szCs w:val="24"/>
        </w:rPr>
        <w:t xml:space="preserve"> (Strasbourg,  11-13 juin 2015)</w:t>
      </w:r>
    </w:p>
    <w:p w14:paraId="4FC4EE0E" w14:textId="77777777" w:rsidR="00833A24" w:rsidRPr="00C0433F" w:rsidRDefault="00833A24" w:rsidP="00833A24">
      <w:pPr>
        <w:spacing w:line="360" w:lineRule="auto"/>
        <w:ind w:firstLine="284"/>
        <w:jc w:val="both"/>
        <w:rPr>
          <w:rFonts w:ascii="Times New Roman" w:hAnsi="Times New Roman"/>
          <w:szCs w:val="24"/>
        </w:rPr>
      </w:pPr>
    </w:p>
    <w:p w14:paraId="50ED5DD6" w14:textId="77777777" w:rsidR="00833A24" w:rsidRPr="00C0433F" w:rsidRDefault="00833A24" w:rsidP="00833A24">
      <w:pPr>
        <w:spacing w:line="360" w:lineRule="auto"/>
        <w:ind w:firstLine="284"/>
        <w:jc w:val="both"/>
        <w:rPr>
          <w:rFonts w:ascii="Times New Roman" w:hAnsi="Times New Roman"/>
          <w:b/>
          <w:szCs w:val="24"/>
        </w:rPr>
      </w:pPr>
      <w:r w:rsidRPr="00C0433F">
        <w:rPr>
          <w:rFonts w:ascii="Times New Roman" w:hAnsi="Times New Roman"/>
          <w:b/>
          <w:szCs w:val="24"/>
        </w:rPr>
        <w:t>6.  Vulgarisation et divulgation de la recherche</w:t>
      </w:r>
    </w:p>
    <w:p w14:paraId="3D35B0E9" w14:textId="77777777" w:rsidR="00833A24" w:rsidRPr="00C0433F" w:rsidRDefault="00833A24" w:rsidP="00833A24">
      <w:pPr>
        <w:spacing w:line="360" w:lineRule="auto"/>
        <w:ind w:firstLine="284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Responsabilité de la série « Pères de l’Eglise » dans la Revue </w:t>
      </w:r>
      <w:r w:rsidRPr="00C0433F">
        <w:rPr>
          <w:rFonts w:ascii="Times New Roman" w:hAnsi="Times New Roman"/>
          <w:i/>
          <w:szCs w:val="24"/>
        </w:rPr>
        <w:t>Religion et Histoire</w:t>
      </w:r>
      <w:r w:rsidRPr="00C0433F">
        <w:rPr>
          <w:rFonts w:ascii="Times New Roman" w:hAnsi="Times New Roman"/>
          <w:szCs w:val="24"/>
        </w:rPr>
        <w:t> (Editions Faton) ; rédaction et publication (en 2010-2012) des articles de la série portant sur :</w:t>
      </w:r>
    </w:p>
    <w:p w14:paraId="4FD0B023" w14:textId="77777777" w:rsidR="00833A24" w:rsidRPr="00C0433F" w:rsidRDefault="00833A24" w:rsidP="00833A24">
      <w:pPr>
        <w:spacing w:line="276" w:lineRule="auto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Le corpus patristique</w:t>
      </w:r>
    </w:p>
    <w:p w14:paraId="14021239" w14:textId="77777777" w:rsidR="00833A24" w:rsidRPr="00C0433F" w:rsidRDefault="00833A24" w:rsidP="00833A24">
      <w:pPr>
        <w:spacing w:line="276" w:lineRule="auto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Irénée</w:t>
      </w:r>
    </w:p>
    <w:p w14:paraId="2E81D093" w14:textId="77777777" w:rsidR="00833A24" w:rsidRPr="00C0433F" w:rsidRDefault="00833A24" w:rsidP="00833A24">
      <w:pPr>
        <w:spacing w:line="276" w:lineRule="auto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Hilaire</w:t>
      </w:r>
    </w:p>
    <w:p w14:paraId="452B7643" w14:textId="77777777" w:rsidR="00833A24" w:rsidRPr="00C0433F" w:rsidRDefault="00833A24" w:rsidP="00833A24">
      <w:pPr>
        <w:spacing w:line="276" w:lineRule="auto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Basile</w:t>
      </w:r>
    </w:p>
    <w:p w14:paraId="2F64C088" w14:textId="77777777" w:rsidR="00833A24" w:rsidRPr="00C0433F" w:rsidRDefault="00833A24" w:rsidP="00833A24">
      <w:pPr>
        <w:spacing w:line="276" w:lineRule="auto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Ambroise </w:t>
      </w:r>
    </w:p>
    <w:p w14:paraId="473AF33A" w14:textId="77777777" w:rsidR="00833A24" w:rsidRPr="00C0433F" w:rsidRDefault="00833A24" w:rsidP="00833A24">
      <w:pPr>
        <w:spacing w:line="276" w:lineRule="auto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Cyrille de Jérusalem</w:t>
      </w:r>
    </w:p>
    <w:p w14:paraId="3B91DF66" w14:textId="77777777" w:rsidR="00833A24" w:rsidRPr="00C0433F" w:rsidRDefault="00833A24" w:rsidP="00833A24">
      <w:pPr>
        <w:spacing w:line="276" w:lineRule="auto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 xml:space="preserve">- Chromace d’Aquilée </w:t>
      </w:r>
    </w:p>
    <w:p w14:paraId="66341209" w14:textId="77777777" w:rsidR="00833A24" w:rsidRPr="00C0433F" w:rsidRDefault="00833A24" w:rsidP="00833A24">
      <w:pPr>
        <w:spacing w:line="276" w:lineRule="auto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Cyrille d’Alexandrie</w:t>
      </w:r>
    </w:p>
    <w:p w14:paraId="76A4D622" w14:textId="77777777" w:rsidR="00833A24" w:rsidRPr="00C0433F" w:rsidRDefault="00833A24" w:rsidP="00833A24">
      <w:pPr>
        <w:spacing w:line="276" w:lineRule="auto"/>
        <w:jc w:val="both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Léon-le-Grand</w:t>
      </w:r>
    </w:p>
    <w:p w14:paraId="2CB7C1A6" w14:textId="77777777" w:rsidR="00833A24" w:rsidRPr="00C0433F" w:rsidRDefault="00833A24" w:rsidP="00833A24">
      <w:pPr>
        <w:pStyle w:val="Retraitcorpsdetexte"/>
        <w:spacing w:line="276" w:lineRule="auto"/>
        <w:ind w:left="0" w:firstLine="0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Jean de Damas</w:t>
      </w:r>
    </w:p>
    <w:p w14:paraId="208CDB58" w14:textId="77777777" w:rsidR="00833A24" w:rsidRPr="00C0433F" w:rsidRDefault="00833A24" w:rsidP="00833A24">
      <w:pPr>
        <w:pStyle w:val="Retraitcorpsdetexte"/>
        <w:spacing w:line="276" w:lineRule="auto"/>
        <w:ind w:left="0" w:firstLine="0"/>
        <w:rPr>
          <w:rFonts w:ascii="Times New Roman" w:hAnsi="Times New Roman"/>
          <w:szCs w:val="24"/>
        </w:rPr>
      </w:pPr>
      <w:r w:rsidRPr="00C0433F">
        <w:rPr>
          <w:rFonts w:ascii="Times New Roman" w:hAnsi="Times New Roman"/>
          <w:szCs w:val="24"/>
        </w:rPr>
        <w:t>- Grégoire le Grand</w:t>
      </w:r>
    </w:p>
    <w:p w14:paraId="56C770DF" w14:textId="77777777" w:rsidR="00833A24" w:rsidRPr="00C0433F" w:rsidRDefault="00833A24" w:rsidP="00833A24">
      <w:pPr>
        <w:pStyle w:val="Retraitcorpsdetexte"/>
        <w:spacing w:line="276" w:lineRule="auto"/>
        <w:ind w:left="0" w:firstLine="0"/>
        <w:rPr>
          <w:rFonts w:ascii="Times New Roman" w:hAnsi="Times New Roman"/>
          <w:szCs w:val="24"/>
        </w:rPr>
      </w:pPr>
    </w:p>
    <w:p w14:paraId="3C41F3CD" w14:textId="77777777" w:rsidR="00833A24" w:rsidRPr="00C0433F" w:rsidRDefault="00833A24" w:rsidP="00833A24">
      <w:pPr>
        <w:pStyle w:val="Retraitcorpsdetexte"/>
        <w:spacing w:line="276" w:lineRule="auto"/>
        <w:ind w:left="0" w:firstLine="0"/>
        <w:rPr>
          <w:rFonts w:ascii="Times New Roman" w:hAnsi="Times New Roman"/>
          <w:szCs w:val="24"/>
        </w:rPr>
      </w:pPr>
    </w:p>
    <w:p w14:paraId="4932E2AD" w14:textId="77777777" w:rsidR="00833A24" w:rsidRPr="00C0433F" w:rsidRDefault="00833A24" w:rsidP="00833A24">
      <w:pPr>
        <w:rPr>
          <w:rFonts w:ascii="Times New Roman" w:hAnsi="Times New Roman"/>
        </w:rPr>
      </w:pPr>
      <w:r w:rsidRPr="00C0433F">
        <w:rPr>
          <w:rFonts w:ascii="Times New Roman" w:hAnsi="Times New Roman"/>
        </w:rPr>
        <w:t>En préparation :</w:t>
      </w:r>
    </w:p>
    <w:p w14:paraId="6BAB364B" w14:textId="6442F104" w:rsidR="00DF107B" w:rsidRPr="00833A24" w:rsidRDefault="00833A24" w:rsidP="00833A24">
      <w:pPr>
        <w:spacing w:after="120"/>
        <w:jc w:val="both"/>
        <w:rPr>
          <w:rFonts w:ascii="Times New Roman" w:hAnsi="Times New Roman"/>
        </w:rPr>
      </w:pPr>
      <w:r w:rsidRPr="00C0433F">
        <w:rPr>
          <w:rStyle w:val="Accentuation"/>
          <w:rFonts w:ascii="Times New Roman" w:eastAsia="Times New Roman" w:hAnsi="Times New Roman"/>
        </w:rPr>
        <w:t xml:space="preserve">« Egzegeza ewangelii sw. Ireneusza ze Smyrny i niektore jej echa na zachodzie laczynskim », communication au Colloque </w:t>
      </w:r>
      <w:r w:rsidRPr="00C0433F">
        <w:rPr>
          <w:rFonts w:ascii="Times New Roman" w:hAnsi="Times New Roman"/>
          <w:i/>
        </w:rPr>
        <w:t>Egzegeza biblijna wczesnochrześcijańskiego Wschodu i jej echa na Zachodzie</w:t>
      </w:r>
      <w:r w:rsidRPr="00C0433F">
        <w:rPr>
          <w:rFonts w:ascii="Times New Roman" w:hAnsi="Times New Roman"/>
        </w:rPr>
        <w:t xml:space="preserve">, 19-21.IX. 2016. </w:t>
      </w:r>
      <w:bookmarkStart w:id="0" w:name="_GoBack"/>
      <w:bookmarkEnd w:id="0"/>
    </w:p>
    <w:sectPr w:rsidR="00DF107B" w:rsidRPr="00833A24" w:rsidSect="00631F9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D9E96" w14:textId="77777777" w:rsidR="00F41FE9" w:rsidRDefault="00F41FE9">
      <w:r>
        <w:separator/>
      </w:r>
    </w:p>
  </w:endnote>
  <w:endnote w:type="continuationSeparator" w:id="0">
    <w:p w14:paraId="302FF71C" w14:textId="77777777" w:rsidR="00F41FE9" w:rsidRDefault="00F4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AC95D" w14:textId="77777777" w:rsidR="00F41FE9" w:rsidRDefault="00F41FE9">
      <w:r>
        <w:separator/>
      </w:r>
    </w:p>
  </w:footnote>
  <w:footnote w:type="continuationSeparator" w:id="0">
    <w:p w14:paraId="1E132454" w14:textId="77777777" w:rsidR="00F41FE9" w:rsidRDefault="00F41F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2611" w14:textId="77777777" w:rsidR="00F41FE9" w:rsidRDefault="00F41FE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DB0B07" w14:textId="77777777" w:rsidR="00F41FE9" w:rsidRDefault="00F41FE9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F2170" w14:textId="77777777" w:rsidR="00F41FE9" w:rsidRDefault="00F41FE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33A24">
      <w:rPr>
        <w:rStyle w:val="Numrodepage"/>
        <w:noProof/>
      </w:rPr>
      <w:t>8</w:t>
    </w:r>
    <w:r>
      <w:rPr>
        <w:rStyle w:val="Numrodepage"/>
      </w:rPr>
      <w:fldChar w:fldCharType="end"/>
    </w:r>
  </w:p>
  <w:p w14:paraId="16128CB9" w14:textId="77777777" w:rsidR="00F41FE9" w:rsidRDefault="00F41FE9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">
    <w:nsid w:val="0DA76D5E"/>
    <w:multiLevelType w:val="hybridMultilevel"/>
    <w:tmpl w:val="F36AE1EC"/>
    <w:lvl w:ilvl="0" w:tplc="F26CAC54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hint="default"/>
      </w:rPr>
    </w:lvl>
    <w:lvl w:ilvl="1" w:tplc="B9848D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000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69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8AF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02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921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46C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627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B3227"/>
    <w:multiLevelType w:val="hybridMultilevel"/>
    <w:tmpl w:val="9CD62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88EA8">
      <w:numFmt w:val="bullet"/>
      <w:lvlText w:val="-"/>
      <w:lvlJc w:val="left"/>
      <w:pPr>
        <w:ind w:left="1440" w:hanging="360"/>
      </w:pPr>
      <w:rPr>
        <w:rFonts w:ascii="Big Caslon" w:eastAsia="Times" w:hAnsi="Big Caslon" w:cs="Big Caslo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965AA"/>
    <w:multiLevelType w:val="hybridMultilevel"/>
    <w:tmpl w:val="0D666038"/>
    <w:lvl w:ilvl="0" w:tplc="1CB4929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>
    <w:nsid w:val="2C4C0F83"/>
    <w:multiLevelType w:val="hybridMultilevel"/>
    <w:tmpl w:val="68DC6224"/>
    <w:lvl w:ilvl="0" w:tplc="10EEC23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AA981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6233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26D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C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0E5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D8A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D272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C4C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E5EE3"/>
    <w:multiLevelType w:val="hybridMultilevel"/>
    <w:tmpl w:val="48788070"/>
    <w:lvl w:ilvl="0" w:tplc="C738558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hint="default"/>
      </w:rPr>
    </w:lvl>
    <w:lvl w:ilvl="1" w:tplc="6E262A9C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19BA43F6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A3881DB4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E1A40EAA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7F23ADE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D62A8FF4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FCEA948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C8DAF87A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3BA9763C"/>
    <w:multiLevelType w:val="hybridMultilevel"/>
    <w:tmpl w:val="F36E8A38"/>
    <w:lvl w:ilvl="0" w:tplc="3D901564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hint="default"/>
      </w:rPr>
    </w:lvl>
    <w:lvl w:ilvl="1" w:tplc="08760B96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D7B6FF62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F4C271D0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C4F2EB3C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E6C6CC36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F04075A4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858E2FAA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DC38CA86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7">
    <w:nsid w:val="4958742F"/>
    <w:multiLevelType w:val="hybridMultilevel"/>
    <w:tmpl w:val="8288265E"/>
    <w:lvl w:ilvl="0" w:tplc="552E2A8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8FFAE75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D0608E9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832817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AC9C3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6023712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60AE91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B9095E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55D4025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12F3E09"/>
    <w:multiLevelType w:val="hybridMultilevel"/>
    <w:tmpl w:val="9FB08EA6"/>
    <w:lvl w:ilvl="0" w:tplc="1660E05A">
      <w:start w:val="3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hint="default"/>
      </w:rPr>
    </w:lvl>
    <w:lvl w:ilvl="1" w:tplc="94C0210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A3FECF92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BDB43D7C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1DD282DE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1ADA77C0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A118BD40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312A8F0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92E01AB4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>
    <w:nsid w:val="539B2A94"/>
    <w:multiLevelType w:val="hybridMultilevel"/>
    <w:tmpl w:val="4AAC2002"/>
    <w:lvl w:ilvl="0" w:tplc="9C7E033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" w:hAnsi="Times New Roman" w:hint="default"/>
      </w:rPr>
    </w:lvl>
    <w:lvl w:ilvl="1" w:tplc="2CBA65A2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F3A0620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3504225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3EC2400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9306B548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37FE76D4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249253D6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BE348CB4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774F66B4"/>
    <w:multiLevelType w:val="hybridMultilevel"/>
    <w:tmpl w:val="D2A6DD90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05C"/>
    <w:rsid w:val="00003FA4"/>
    <w:rsid w:val="0001412E"/>
    <w:rsid w:val="00025C04"/>
    <w:rsid w:val="00044E2E"/>
    <w:rsid w:val="000502DE"/>
    <w:rsid w:val="00054BE9"/>
    <w:rsid w:val="000846C1"/>
    <w:rsid w:val="00095678"/>
    <w:rsid w:val="000A422A"/>
    <w:rsid w:val="000C6816"/>
    <w:rsid w:val="000D3BCA"/>
    <w:rsid w:val="000F6BFD"/>
    <w:rsid w:val="000F79F7"/>
    <w:rsid w:val="00120A4C"/>
    <w:rsid w:val="00120C4A"/>
    <w:rsid w:val="001232A9"/>
    <w:rsid w:val="001277B4"/>
    <w:rsid w:val="00127C25"/>
    <w:rsid w:val="0013093D"/>
    <w:rsid w:val="001310B9"/>
    <w:rsid w:val="00161445"/>
    <w:rsid w:val="00161E70"/>
    <w:rsid w:val="00165FD8"/>
    <w:rsid w:val="00186424"/>
    <w:rsid w:val="00190641"/>
    <w:rsid w:val="001924B2"/>
    <w:rsid w:val="001B53C2"/>
    <w:rsid w:val="001C5559"/>
    <w:rsid w:val="001D1737"/>
    <w:rsid w:val="001D6B1F"/>
    <w:rsid w:val="001E1483"/>
    <w:rsid w:val="001F57AF"/>
    <w:rsid w:val="001F7AFC"/>
    <w:rsid w:val="00223E09"/>
    <w:rsid w:val="00230222"/>
    <w:rsid w:val="002458AF"/>
    <w:rsid w:val="002458FE"/>
    <w:rsid w:val="002521CA"/>
    <w:rsid w:val="00255505"/>
    <w:rsid w:val="00262C86"/>
    <w:rsid w:val="00262EB2"/>
    <w:rsid w:val="002665A5"/>
    <w:rsid w:val="002858C7"/>
    <w:rsid w:val="00286AA5"/>
    <w:rsid w:val="00290663"/>
    <w:rsid w:val="00291960"/>
    <w:rsid w:val="002D39C8"/>
    <w:rsid w:val="002E315A"/>
    <w:rsid w:val="002F2BFB"/>
    <w:rsid w:val="002F2E51"/>
    <w:rsid w:val="002F5460"/>
    <w:rsid w:val="002F7B47"/>
    <w:rsid w:val="003028DB"/>
    <w:rsid w:val="00306576"/>
    <w:rsid w:val="003200A7"/>
    <w:rsid w:val="00321F9A"/>
    <w:rsid w:val="00325348"/>
    <w:rsid w:val="0032764B"/>
    <w:rsid w:val="0033257F"/>
    <w:rsid w:val="003508ED"/>
    <w:rsid w:val="00367392"/>
    <w:rsid w:val="003714EE"/>
    <w:rsid w:val="00371C06"/>
    <w:rsid w:val="003757AD"/>
    <w:rsid w:val="00381957"/>
    <w:rsid w:val="003A7986"/>
    <w:rsid w:val="003B0384"/>
    <w:rsid w:val="003E2F13"/>
    <w:rsid w:val="0040416B"/>
    <w:rsid w:val="00411396"/>
    <w:rsid w:val="00414336"/>
    <w:rsid w:val="00416889"/>
    <w:rsid w:val="0042136E"/>
    <w:rsid w:val="0043190D"/>
    <w:rsid w:val="00433E04"/>
    <w:rsid w:val="00463E7E"/>
    <w:rsid w:val="00464AF0"/>
    <w:rsid w:val="0046650E"/>
    <w:rsid w:val="00473024"/>
    <w:rsid w:val="00480FEB"/>
    <w:rsid w:val="00482711"/>
    <w:rsid w:val="00484A4B"/>
    <w:rsid w:val="004A2CC2"/>
    <w:rsid w:val="004B317F"/>
    <w:rsid w:val="004C4653"/>
    <w:rsid w:val="004C6298"/>
    <w:rsid w:val="004D2405"/>
    <w:rsid w:val="004F6455"/>
    <w:rsid w:val="0050186B"/>
    <w:rsid w:val="00501B75"/>
    <w:rsid w:val="00525DBA"/>
    <w:rsid w:val="00530A14"/>
    <w:rsid w:val="005554DF"/>
    <w:rsid w:val="00565927"/>
    <w:rsid w:val="00565ADA"/>
    <w:rsid w:val="0059163E"/>
    <w:rsid w:val="005940E1"/>
    <w:rsid w:val="005A1D36"/>
    <w:rsid w:val="005B204D"/>
    <w:rsid w:val="005C0CC9"/>
    <w:rsid w:val="005C305C"/>
    <w:rsid w:val="005D3735"/>
    <w:rsid w:val="005F3798"/>
    <w:rsid w:val="006250A3"/>
    <w:rsid w:val="00631F91"/>
    <w:rsid w:val="006450BA"/>
    <w:rsid w:val="0064533F"/>
    <w:rsid w:val="00654516"/>
    <w:rsid w:val="00686D06"/>
    <w:rsid w:val="00696F7B"/>
    <w:rsid w:val="006A33B1"/>
    <w:rsid w:val="006A61D6"/>
    <w:rsid w:val="006E3930"/>
    <w:rsid w:val="006E55FC"/>
    <w:rsid w:val="006F3218"/>
    <w:rsid w:val="00711EFA"/>
    <w:rsid w:val="00714C6B"/>
    <w:rsid w:val="0072346E"/>
    <w:rsid w:val="00731528"/>
    <w:rsid w:val="00745F51"/>
    <w:rsid w:val="007502F7"/>
    <w:rsid w:val="0075589A"/>
    <w:rsid w:val="007613C9"/>
    <w:rsid w:val="00764533"/>
    <w:rsid w:val="00772AE4"/>
    <w:rsid w:val="00794794"/>
    <w:rsid w:val="007B5775"/>
    <w:rsid w:val="007B74DA"/>
    <w:rsid w:val="007E70A0"/>
    <w:rsid w:val="007F7D59"/>
    <w:rsid w:val="00817442"/>
    <w:rsid w:val="008308F9"/>
    <w:rsid w:val="00833A24"/>
    <w:rsid w:val="00836241"/>
    <w:rsid w:val="00846310"/>
    <w:rsid w:val="00854E0C"/>
    <w:rsid w:val="008564F9"/>
    <w:rsid w:val="008708FC"/>
    <w:rsid w:val="00895589"/>
    <w:rsid w:val="008959D5"/>
    <w:rsid w:val="00895F1E"/>
    <w:rsid w:val="008A5897"/>
    <w:rsid w:val="008B1E88"/>
    <w:rsid w:val="008D3005"/>
    <w:rsid w:val="008D5F6E"/>
    <w:rsid w:val="00910936"/>
    <w:rsid w:val="00917C1F"/>
    <w:rsid w:val="009228A6"/>
    <w:rsid w:val="00952906"/>
    <w:rsid w:val="009575DC"/>
    <w:rsid w:val="0097000E"/>
    <w:rsid w:val="00992815"/>
    <w:rsid w:val="009A26E0"/>
    <w:rsid w:val="009B1B87"/>
    <w:rsid w:val="009B40E0"/>
    <w:rsid w:val="009B5F1C"/>
    <w:rsid w:val="009C2D12"/>
    <w:rsid w:val="009E2992"/>
    <w:rsid w:val="00A019F3"/>
    <w:rsid w:val="00A023DB"/>
    <w:rsid w:val="00A027DF"/>
    <w:rsid w:val="00A12F67"/>
    <w:rsid w:val="00A35108"/>
    <w:rsid w:val="00A52B24"/>
    <w:rsid w:val="00A5750C"/>
    <w:rsid w:val="00A702A4"/>
    <w:rsid w:val="00A711AF"/>
    <w:rsid w:val="00A73118"/>
    <w:rsid w:val="00A826BF"/>
    <w:rsid w:val="00A85576"/>
    <w:rsid w:val="00A93C33"/>
    <w:rsid w:val="00AA799F"/>
    <w:rsid w:val="00AB3D5D"/>
    <w:rsid w:val="00AB7645"/>
    <w:rsid w:val="00AD3476"/>
    <w:rsid w:val="00AE1796"/>
    <w:rsid w:val="00AE275C"/>
    <w:rsid w:val="00AE2B9D"/>
    <w:rsid w:val="00AF065F"/>
    <w:rsid w:val="00AF501A"/>
    <w:rsid w:val="00B20DA1"/>
    <w:rsid w:val="00B25865"/>
    <w:rsid w:val="00B2657F"/>
    <w:rsid w:val="00B33E19"/>
    <w:rsid w:val="00B3663E"/>
    <w:rsid w:val="00B460B1"/>
    <w:rsid w:val="00B4796D"/>
    <w:rsid w:val="00B5103C"/>
    <w:rsid w:val="00B63D57"/>
    <w:rsid w:val="00B71152"/>
    <w:rsid w:val="00B71328"/>
    <w:rsid w:val="00B73796"/>
    <w:rsid w:val="00B74EA7"/>
    <w:rsid w:val="00B810E0"/>
    <w:rsid w:val="00B94C96"/>
    <w:rsid w:val="00BA0296"/>
    <w:rsid w:val="00BA0AD6"/>
    <w:rsid w:val="00BA4A40"/>
    <w:rsid w:val="00BA7458"/>
    <w:rsid w:val="00BC68E5"/>
    <w:rsid w:val="00BD50A1"/>
    <w:rsid w:val="00BE63F1"/>
    <w:rsid w:val="00BF604E"/>
    <w:rsid w:val="00C008BE"/>
    <w:rsid w:val="00C137A7"/>
    <w:rsid w:val="00C201A2"/>
    <w:rsid w:val="00C21355"/>
    <w:rsid w:val="00C27BD9"/>
    <w:rsid w:val="00C34FB5"/>
    <w:rsid w:val="00C46F3E"/>
    <w:rsid w:val="00C54ECA"/>
    <w:rsid w:val="00C552AF"/>
    <w:rsid w:val="00C746A4"/>
    <w:rsid w:val="00C75311"/>
    <w:rsid w:val="00C87464"/>
    <w:rsid w:val="00C928BF"/>
    <w:rsid w:val="00CB0948"/>
    <w:rsid w:val="00CF101B"/>
    <w:rsid w:val="00CF31D6"/>
    <w:rsid w:val="00D03E82"/>
    <w:rsid w:val="00D103E8"/>
    <w:rsid w:val="00D12A4F"/>
    <w:rsid w:val="00D1756C"/>
    <w:rsid w:val="00D20AB0"/>
    <w:rsid w:val="00D24005"/>
    <w:rsid w:val="00D44381"/>
    <w:rsid w:val="00D619EF"/>
    <w:rsid w:val="00D641A5"/>
    <w:rsid w:val="00D8496C"/>
    <w:rsid w:val="00D93D07"/>
    <w:rsid w:val="00DA3BF6"/>
    <w:rsid w:val="00DA5928"/>
    <w:rsid w:val="00DB0600"/>
    <w:rsid w:val="00DB0867"/>
    <w:rsid w:val="00DB3322"/>
    <w:rsid w:val="00DB41AA"/>
    <w:rsid w:val="00DB7F49"/>
    <w:rsid w:val="00DC2519"/>
    <w:rsid w:val="00DE4BB9"/>
    <w:rsid w:val="00DF013C"/>
    <w:rsid w:val="00DF107B"/>
    <w:rsid w:val="00E16EC7"/>
    <w:rsid w:val="00E367EA"/>
    <w:rsid w:val="00E45BE7"/>
    <w:rsid w:val="00E46ED1"/>
    <w:rsid w:val="00E477DC"/>
    <w:rsid w:val="00E51EF9"/>
    <w:rsid w:val="00E87536"/>
    <w:rsid w:val="00E93835"/>
    <w:rsid w:val="00E958A2"/>
    <w:rsid w:val="00E96D3A"/>
    <w:rsid w:val="00EE49C6"/>
    <w:rsid w:val="00EF3AED"/>
    <w:rsid w:val="00F11522"/>
    <w:rsid w:val="00F132B0"/>
    <w:rsid w:val="00F30916"/>
    <w:rsid w:val="00F408E6"/>
    <w:rsid w:val="00F414EB"/>
    <w:rsid w:val="00F41FE9"/>
    <w:rsid w:val="00F43874"/>
    <w:rsid w:val="00F5044A"/>
    <w:rsid w:val="00F64471"/>
    <w:rsid w:val="00F82171"/>
    <w:rsid w:val="00F8524D"/>
    <w:rsid w:val="00FB70CD"/>
    <w:rsid w:val="00FC360E"/>
    <w:rsid w:val="00FD4E0C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64B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91"/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631F91"/>
    <w:pPr>
      <w:spacing w:line="360" w:lineRule="atLeast"/>
      <w:ind w:left="300" w:firstLine="140"/>
      <w:jc w:val="both"/>
    </w:pPr>
    <w:rPr>
      <w:rFonts w:eastAsia="Times New Roman"/>
    </w:rPr>
  </w:style>
  <w:style w:type="paragraph" w:styleId="Retraitcorpsdetexte2">
    <w:name w:val="Body Text Indent 2"/>
    <w:basedOn w:val="Normal"/>
    <w:semiHidden/>
    <w:rsid w:val="00631F91"/>
    <w:pPr>
      <w:spacing w:line="360" w:lineRule="atLeast"/>
      <w:ind w:left="440"/>
      <w:jc w:val="both"/>
    </w:pPr>
    <w:rPr>
      <w:rFonts w:eastAsia="Times New Roman"/>
      <w:color w:val="000000"/>
    </w:rPr>
  </w:style>
  <w:style w:type="paragraph" w:styleId="Retraitcorpsdetexte3">
    <w:name w:val="Body Text Indent 3"/>
    <w:basedOn w:val="Normal"/>
    <w:semiHidden/>
    <w:rsid w:val="00631F91"/>
    <w:pPr>
      <w:spacing w:line="360" w:lineRule="auto"/>
      <w:ind w:firstLine="170"/>
      <w:jc w:val="both"/>
    </w:pPr>
    <w:rPr>
      <w:rFonts w:ascii="Helvetica" w:hAnsi="Helvetica"/>
    </w:rPr>
  </w:style>
  <w:style w:type="paragraph" w:styleId="En-tte">
    <w:name w:val="header"/>
    <w:basedOn w:val="Normal"/>
    <w:semiHidden/>
    <w:rsid w:val="00631F9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631F91"/>
  </w:style>
  <w:style w:type="paragraph" w:styleId="Titre">
    <w:name w:val="Title"/>
    <w:basedOn w:val="Normal"/>
    <w:link w:val="TitreCar"/>
    <w:qFormat/>
    <w:rsid w:val="00631F91"/>
    <w:pPr>
      <w:spacing w:line="360" w:lineRule="atLeast"/>
      <w:ind w:firstLine="170"/>
      <w:jc w:val="center"/>
    </w:pPr>
    <w:rPr>
      <w:rFonts w:ascii="Helvetica" w:hAnsi="Helvetica"/>
      <w:sz w:val="28"/>
    </w:rPr>
  </w:style>
  <w:style w:type="paragraph" w:styleId="Paragraphedeliste">
    <w:name w:val="List Paragraph"/>
    <w:basedOn w:val="Normal"/>
    <w:uiPriority w:val="34"/>
    <w:qFormat/>
    <w:rsid w:val="00B4796D"/>
    <w:pPr>
      <w:ind w:left="720"/>
      <w:contextualSpacing/>
    </w:pPr>
  </w:style>
  <w:style w:type="character" w:customStyle="1" w:styleId="TitreCar">
    <w:name w:val="Titre Car"/>
    <w:basedOn w:val="Policepardfaut"/>
    <w:link w:val="Titre"/>
    <w:rsid w:val="007F7D59"/>
    <w:rPr>
      <w:rFonts w:ascii="Helvetica" w:hAnsi="Helvetica"/>
      <w:sz w:val="28"/>
      <w:lang w:val="fr-FR"/>
    </w:rPr>
  </w:style>
  <w:style w:type="character" w:styleId="Accentuation">
    <w:name w:val="Emphasis"/>
    <w:basedOn w:val="Policepardfaut"/>
    <w:uiPriority w:val="20"/>
    <w:qFormat/>
    <w:rsid w:val="007F7D5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8</Pages>
  <Words>2713</Words>
  <Characters>14922</Characters>
  <Application>Microsoft Macintosh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travaux et publications</vt:lpstr>
    </vt:vector>
  </TitlesOfParts>
  <Company>…</Company>
  <LinksUpToDate>false</LinksUpToDate>
  <CharactersWithSpaces>17600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travaux et publications</dc:title>
  <dc:subject/>
  <dc:creator>Bastit</dc:creator>
  <cp:keywords/>
  <cp:lastModifiedBy>Utilisateur de Microsoft Office</cp:lastModifiedBy>
  <cp:revision>249</cp:revision>
  <cp:lastPrinted>2012-03-25T10:21:00Z</cp:lastPrinted>
  <dcterms:created xsi:type="dcterms:W3CDTF">2011-01-06T14:43:00Z</dcterms:created>
  <dcterms:modified xsi:type="dcterms:W3CDTF">2015-10-05T09:26:00Z</dcterms:modified>
</cp:coreProperties>
</file>